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over 11 years of experience in software development, specializing in web and mobile applications. Proficient in designing scalable architectures and implementing advanced conversational AI solutions. Proven expertise in leading cross-functional teams, ensuring alignment between technical strategy and business objectives, while driving continuous improvement in design and development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C#, TypeScript, Ruby, Go,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React, Angular, Django, Flask, Express, Spring Boot, TensorFlow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Google Cloud, Docker, Kubernetes, Terraform, Jenkins,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Conversational AI &amp; Bot Technologies:</w:t>
      </w:r>
      <w:r w:rsidRPr="003813CA">
        <w:rPr>
          <w:rFonts w:ascii="Arial" w:eastAsia="Century Gothic" w:hAnsi="Arial" w:cs="Arial"/>
          <w:sz w:val="22"/>
          <w:szCs w:val="22"/>
        </w:rPr>
        <w:t xml:space="preserve"> Dialogflow, Microsoft Bot Framework, IBM Watson, Rasa, NLP, LLMs, ChatGPT, API.ai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 &amp; Integration:</w:t>
      </w:r>
      <w:r w:rsidRPr="003813CA">
        <w:rPr>
          <w:rFonts w:ascii="Arial" w:eastAsia="Century Gothic" w:hAnsi="Arial" w:cs="Arial"/>
          <w:sz w:val="22"/>
          <w:szCs w:val="22"/>
        </w:rPr>
        <w:t xml:space="preserve"> PostgreSQL, MongoDB, MySQL, Apache Kafka, REST, GraphQL, Webhooks, Microservices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end-to-end architectures for voice bots and multimodal conversational agents, leveraging frameworks such as </w:t>
      </w:r>
      <w:r w:rsidRPr="003813CA">
        <w:rPr>
          <w:rStyle w:val="span"/>
          <w:rFonts w:ascii="Arial" w:eastAsia="Century Gothic" w:hAnsi="Arial" w:cs="Arial"/>
          <w:b/>
          <w:bCs/>
          <w:sz w:val="22"/>
          <w:szCs w:val="22"/>
        </w:rPr>
        <w:t xml:space="preserve">Dialogflow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scalability, security, and performance aligned with user experience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conversational patterns and intent/entity strategies, leading to the development of engaging dialogue flows, while incorporating state management techniques to enhance user interactions with AI-driven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reusable frameworks and best practices for bot development, promoting consistency across projects and facilitating smooth transitions during modernization and migration from legacy systems to advanced AI-driven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configured bots using </w:t>
      </w:r>
      <w:r w:rsidRPr="003813CA">
        <w:rPr>
          <w:rStyle w:val="span"/>
          <w:rFonts w:ascii="Arial" w:eastAsia="Century Gothic" w:hAnsi="Arial" w:cs="Arial"/>
          <w:b/>
          <w:bCs/>
          <w:sz w:val="22"/>
          <w:szCs w:val="22"/>
        </w:rPr>
        <w:t xml:space="preserve">Microsoft Bot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leading conversational AI platforms, ensuring seamless integration with enterprise systems like contact centers and workflow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 and implement backend integrations using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w:t>
      </w:r>
      <w:r w:rsidRPr="003813CA">
        <w:rPr>
          <w:rStyle w:val="span"/>
          <w:rFonts w:ascii="Arial" w:eastAsia="Century Gothic" w:hAnsi="Arial" w:cs="Arial"/>
          <w:b/>
          <w:bCs/>
          <w:sz w:val="22"/>
          <w:szCs w:val="22"/>
        </w:rPr>
        <w:t xml:space="preserve">webhooks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microservices architecture, which significantly improved system interoperability and enhanced overarching business processes and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performance tuning and continuous improvement initiatives for conversational bots, utilizing monitoring tools and analytics to refine accuracy and optimize functionality based on real-time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the technical authority for bot architecture and strategy, providing insights and guidance during architecture assessments, ensuring compliance with security, privacy, and governance protocols.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owners, UX designers, and engineering teams to gather requirements and translate business needs into comprehensive technical specifications for bot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in the execution of modernization initiatives, seamlessly transitioning legacy IVR systems to sophisticated AI solutions that significantly improved customer engagement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design specifications and conducted thorough architecture assessments to ensure production readiness and alignment with organizational standards, fostering a culture of excellence in bot development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governance policies for bot development environments, covering access control, versioning, and release management to maintain integrity and compliance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practices in bot development, driving efficiency in the deployment process while ensuring robust monitoring and issue resolution mechanisms were in place.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and provided consultation on best practices for utilizing AI-driven bots across various applications, ensuring scalable solutions that significantly enhanced user interaction and engagement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training and knowledge-sharing sessions for team members on emerging trends in </w:t>
      </w:r>
      <w:r w:rsidRPr="003813CA">
        <w:rPr>
          <w:rStyle w:val="span"/>
          <w:rFonts w:ascii="Arial" w:eastAsia="Century Gothic" w:hAnsi="Arial" w:cs="Arial"/>
          <w:b/>
          <w:bCs/>
          <w:sz w:val="22"/>
          <w:szCs w:val="22"/>
        </w:rPr>
        <w:t xml:space="preserve">NLP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conversational design, and AI technologies, facilitating a culture of continuous learning and adaptation.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discussions with other technical leads and stakeholders to chart the course for future chatbot enhancements, ensuring alignment with business objectives and user needs.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software solutions for civil IT applications focusing on planning, bidding, and construction management, integrating digital solutions that streamline project workflows and boost collaboration across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implementation of paperless contracting solutions by employing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efficiency and reducing operational overhead for construction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clients to gather requirements and produce design specifications that align with best practices in civil IT, ensuring smooth adoption and user satisfaction throughout the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monitoring and CI/CD practices to streamline the release of updates and enhancements in civil IT systems, ensuring robustness and reliability in project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team collaboration to define software development strategies that align with industry trends and meet both client needs and regulatory requirements in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best practices in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continuous integration to drive software development processes and foster collaboration among engineering teams throughout the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architecting scalable, maintainable systems on cloud-native platforms,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deployment and lifecycle management of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and mentorship initiatives focusing on best practices in software development, fostering the growth of junior engineers and promoting knowledge sharing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client-facing applications by integrating various APIs for construction management platforms, improving user experiences and enhancing system functionalities for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 user-centered design approach in software projects, ensuring that the final products met the needs and expectations of end-users while enhancing overall project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actively to the code review process, implementing robust coding standards that ensured optimized, maintainable software in compliance with industry regulations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optimizing existing software solutions, identifying performance bottlenecks and implementing effective strategies to improve system responsiveness and user satisfaction.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