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11 years of experience in software development, focusing on web and mobile applications. Proven expertise in designing and deploying AI-powered systems, particularly around LLM and RAG technologies. Strong technical leadership and architectural skills contribute to successful project outcomes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C++,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AWS, GCP, Azure,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Pinecone, FAISS, Chroma,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increase efficiency across engineering and support teams, enabling seamless integration of AI capabilities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departments, ensuring robust support for multiple teams building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(RAG) systems powered by the company’s proprietary datasets, significantly improving information retrieval for tax-related queries and support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AI tools, ensuring compliance, scalability, and performance to respond to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product, design, and domain experts to embed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functionalities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customer-facing products, aligning business requirements with technical solutions that deliver real user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selecting optimal frameworks for deployment and ensuring their alignment with existing company architectures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solution evaluation, and system monitoring to continuously improve the capabilities and effectiveness of deployed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workshops to train teams on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AI-natives products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proficiency in leveraging AI technologies for innovative solutions that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agent-based systems using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interactions between AI agents and real-world applications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using telemetry and automated metrics, translating qualitative feedback from users into actionable improvements for AI models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refinement of internal services for safe and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application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building, ensuring secure deployment practices are maintained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team development by providing mentorship in architectural patterns and coding standards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external partners for collaboration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exploring opportunities for innovative integrations and joint offerings within the AI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industry standards and compliance measures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regulated settings, prominently in the tax domain to ensure user trust and accountability in technology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rapid prototyping initiatives for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gathering feedback, iterating, and aligning final products with user expectations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digital solutions within civil IT realms by spearheading the development of robust platforms focused on construction management and paperless contracting, using industry-standard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applications focusing on integration with backend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platforms for civil engineering workflows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team productivity and flexibility, ensuring timely delivery of software solutions that meet the complex needs of clients in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data-driven applications that enhance information access and management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with attention to both functionality and usability,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 for field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 and requirements, establishing clear objectives in relation to the development cycle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reviews of new features, assessing potential impacts on user experience and system performance while iteratively optimizing designs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system support and maintenance for existing applications, ensuring all features functioned correctly in live environments and user requests were promptly addressed.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troubleshoot technical issues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management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system logs to diagnose problems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community-focused tech initiatives that involve civil engineering practices, advocating for technological advancements that streamline processes within traditional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technologies into existing IT architectures to improve the reliability and maintainability of civil software solutions,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teaching civil engineers how to utilize software tools for improved project outcomes, fostering a tech-friendly culture within traditional civil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