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professional with over 11 years of experience in software development, focusing on web and mobile applications. Adept at building and architecting large-scale distributed systems with key expertise in AWS, Node.js, and TypeScript. Demonstrated history of leading engineering teams to innovate and simplify complex architectures in a collaborative and dynamic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EKS, RDS, OpenSearch, Kafka, SQS, RabbitMQ,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TypeScript, JavaScript, Python, Go,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DynamoDB,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GitHub Actions, Prometheus, Grafana, ArgoCD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Event-driven Architecture, API Gateway Patterns, CI/CD, Infrastructure as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the long-term technical roadmap for the Redox Engine to ensure high scalability, achieving 99.95% uptime while handling billions of monthly messages efficiently across a vast network of healthcare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of critical distributed systems components, writing architectural design documents, proof of concepts, and actively coding solutions that simplify complex architecture to reduce maintenance overhead.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with cross-functional teams including Product Managers and Engineering Leads to align on technical plans that balanced feasibility with innovation, improving overall project efficiency and execution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improvements in CI/CD processes and optimized development workflows, thus enabling product squads to build, test, and deploy high-quality solutions with increased speed and safety.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strategic points of leverage within system architecture to eliminate technical friction; significantly improving engineering velocity and reducing the time-to-market for key healthcare technology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Senior and Staff engineers to foster a culture of technical excellence and psychological safety, guiding them in architectural reviews and collaborative programming practices for high-performing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executed optimization of the cloud-native environment on AWS, integrating best practices using various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performance and cost-efficiency.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systemic technical debt by establishing clear migration paths for legacy systems, ensuring that transitions did not disrupt ongoing operations and maintained high levels of service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strategies for technical risk mitigation,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strengthen infrastructure security in a highly regulated healthcare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implementation of AI-augmented development practices, effectively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generation while ensuring ethical standards in AI deployment across various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architecture review forums that encouraged open discussions about system designs, fostering an environment where mistakes were viewed as learning opportunities for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strategy initiatives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optimization and solidifying data management practices across various teams, enabling seamless interoperability between multiple healthcare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transformation of our CI/CD pipeline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ArgoCD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streamlined deployments and enhanced monitoring capabilities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audits of system performances, establishing metrics-driven evaluations that informed both strategic decisions and engineering priorities across the organization, aligning with the company's vision.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strategically implemented modern architectural patterns, such as microservices and event sourcing, to cater to the dynamic requirements of the healthcare interoperability platform.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several key software solutions to improve digital planning and management workflows in civil infrastructure projects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delivery and stakeholder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developing robust back-end services, resulting in streamlined data management and improved response times for users engaging with cutting-edge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services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real-time data analytics and messaging services, improving project transparency and collaboration among project stakeholders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cross-disciplinary teams to analyze user requirements, designing interfaces that cater specifically to civil IT needs, leading to significant usability enhancements in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ongoing system optimizations and performance evaluations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ensure application responsiveness during peak user demand, which is critical for construction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testing and deployment processes for civil IT solutions, significantly reducing the time-to-deployment for critical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protocols across applications to provide secure access to sensitive data, solidifying trust and compliance with industry regulations for civil engineering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and maintained comprehensive documentation for software development processes and APIs, enhancing team onboarding and knowledge-sharing practices within the engineering teams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and manage application instances, ensuring consistency across development and production environments for smooth project transitions.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engineering discussions that emphasized best practices and fostered knowledge sharing among team members, contributing to overall team growth and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client-side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interactive and dynamic features that meet the needs of civil engineers and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migration projects that transitioned legacy civil IT systems to modern architectures, ensuring minimal disruption and improved functionality within workflows.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