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software development, specializing in web and mobile applications. Proven leadership in complex projects and a deep understanding of Drupal architecture, PHP, and modern frontend frameworks.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HTML5, CSS3, SCSS,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CMS:</w:t>
      </w:r>
      <w:r w:rsidRPr="003813CA">
        <w:rPr>
          <w:rFonts w:ascii="Arial" w:eastAsia="Century Gothic" w:hAnsi="Arial" w:cs="Arial"/>
          <w:sz w:val="22"/>
          <w:szCs w:val="22"/>
        </w:rPr>
        <w:t xml:space="preserve"> Drupal 9/10/11, Symfony, React, Angular, Twig,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Composer, Drush, Drupal Console, Webpack, Vite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API, JSON:API, OAuth 2.0, SAML, iPaaS, Apache Solr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PHPUnit, Semgrep, Axe, Lighthouse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Hosting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Pantheon, CI/CD, AWS, Docker, Kubernetes, Apache/Nginx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design and implementation of seven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websites, ensuring performance and security meet industry standards while mentoring junior developers in coding practices and best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custom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modules and themes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Symfony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to enhance functionality and user experiences across PAHO’s online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Composer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improving code quality through automated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mentor to junior developers, promoting knowledge transfer through code reviews, pair programming, and workshops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translate business requirements into scalable solutions, leading architectural planning sessions for new site builds and feature upgrades within agi...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civil IT projects, enhancing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for planning and contracting while ensuring seamless integrations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real-time data access.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 focusing on security and performance, leveraging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management and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handling.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cross-functional teams through the development life cycle, facilitating Scrum meetings and ensuring timely delivery of key project milestones while adapting to shifting priorities and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maintaining diligent branch management practices to ensure code integrity and team collaboration on concurrent development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comprehensive technical documentation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configurations, deployment workflows, and quality assurance practices; this facilitated enhanced team onboarding and project continuity.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