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experience specializing in web and mobile applications, proficient in MuleSoft and related technologies for the Federal sector, emphasizing on secure and scalable integrations.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SQL, C#, Groovy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Technologies:</w:t>
      </w:r>
      <w:r w:rsidRPr="003813CA">
        <w:rPr>
          <w:rFonts w:ascii="Arial" w:eastAsia="Century Gothic" w:hAnsi="Arial" w:cs="Arial"/>
          <w:sz w:val="22"/>
          <w:szCs w:val="22"/>
        </w:rPr>
        <w:t xml:space="preserve"> MuleSoft Anypoint Platform, DataWeave, API Manager, CloudHub, Mule Runtime (Mule 4), SOAP/REST APIs, Microservices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Git, Jenkins, Azure DevOps, CI/CD Pipelines, Docker, Kubernetes, Splunk, AppDynamics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Platform, FISMA Compliance, FedRAMP Compliance, Security Protocols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Patterns:</w:t>
      </w:r>
      <w:r w:rsidRPr="003813CA">
        <w:rPr>
          <w:rFonts w:ascii="Arial" w:eastAsia="Century Gothic" w:hAnsi="Arial" w:cs="Arial"/>
          <w:sz w:val="22"/>
          <w:szCs w:val="22"/>
        </w:rPr>
        <w:t xml:space="preserve"> Agile/Scrum, Service-Oriented Architecture (SOA), Event-Driven Architecture, Data Transformation, Enterprise Application Integration (EAI)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APIs using </w:t>
      </w:r>
      <w:r w:rsidRPr="003813CA">
        <w:rPr>
          <w:rStyle w:val="span"/>
          <w:rFonts w:ascii="Arial" w:eastAsia="Century Gothic" w:hAnsi="Arial" w:cs="Arial"/>
          <w:b/>
          <w:bCs/>
          <w:sz w:val="22"/>
          <w:szCs w:val="22"/>
        </w:rPr>
        <w:t xml:space="preserve">MuleSoft Anypoint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seamless integration patterns crucial for the Federal sector's compliance and security requirements which included personal identifiable information safeguards.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Solution Architects to develop custom integration flows and ensure alignment with federal API governance frameworks, fostering innovative solutions within a complex multi-vendor environment to enhance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transformation and routing logic within integration flows utilizing </w:t>
      </w:r>
      <w:r w:rsidRPr="003813CA">
        <w:rPr>
          <w:rStyle w:val="span"/>
          <w:rFonts w:ascii="Arial" w:eastAsia="Century Gothic" w:hAnsi="Arial" w:cs="Arial"/>
          <w:b/>
          <w:bCs/>
          <w:sz w:val="22"/>
          <w:szCs w:val="22"/>
        </w:rPr>
        <w:t xml:space="preserve">DataWeave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processing and management of information through optimally designed integration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debugging of integration solutions to ensure high availability and scalability, contributing to the overall architecture resilience through thorough documentation and adherence to </w:t>
      </w:r>
      <w:r w:rsidRPr="003813CA">
        <w:rPr>
          <w:rStyle w:val="span"/>
          <w:rFonts w:ascii="Arial" w:eastAsia="Century Gothic" w:hAnsi="Arial" w:cs="Arial"/>
          <w:b/>
          <w:bCs/>
          <w:sz w:val="22"/>
          <w:szCs w:val="22"/>
        </w:rPr>
        <w:t xml:space="preserve">FISMA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FedRAMP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ceremonies, actively contributing to sprint planning and retrospectives, thereby enhancing team synergy and accelerating project delivery timelines in a fast-paced, federal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DevSecOps practices and improving the automation processes of integration deployments for maximum efficiency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rigorous documentation of system changes and security controls, adhering to continuous monitoring requirements pivotal for Federal oversight and ensuring operational transparency with key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various external stakeholders including government leads and contractors to enable interoperability among complex systems, ensuring that integration solutions met organizational and federal compliance standards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of </w:t>
      </w:r>
      <w:r w:rsidRPr="003813CA">
        <w:rPr>
          <w:rStyle w:val="span"/>
          <w:rFonts w:ascii="Arial" w:eastAsia="Century Gothic" w:hAnsi="Arial" w:cs="Arial"/>
          <w:b/>
          <w:bCs/>
          <w:sz w:val="22"/>
          <w:szCs w:val="22"/>
        </w:rPr>
        <w:t xml:space="preserve">MuleSoft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leveraging insights from monitoring tools such as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AppDynamics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processes and optimize resource usage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APIs for information sharing across federal programs while ensuring adherence to interoperability standards like </w:t>
      </w:r>
      <w:r w:rsidRPr="003813CA">
        <w:rPr>
          <w:rStyle w:val="span"/>
          <w:rFonts w:ascii="Arial" w:eastAsia="Century Gothic" w:hAnsi="Arial" w:cs="Arial"/>
          <w:b/>
          <w:bCs/>
          <w:sz w:val="22"/>
          <w:szCs w:val="22"/>
        </w:rPr>
        <w:t xml:space="preserve">HL7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NIEM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were pivotal for project success and compliance.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processes for civil IT projects by effectively implementing backend systems that supported planning and construction management under government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integration solutions for construction management systems using </w:t>
      </w:r>
      <w:r w:rsidRPr="003813CA">
        <w:rPr>
          <w:rStyle w:val="span"/>
          <w:rFonts w:ascii="Arial" w:eastAsia="Century Gothic" w:hAnsi="Arial" w:cs="Arial"/>
          <w:b/>
          <w:bCs/>
          <w:sz w:val="22"/>
          <w:szCs w:val="22"/>
        </w:rPr>
        <w:t xml:space="preserve">MuleSoft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interoperability with existing government software tools and platforms to streamline workflows and improve data accuracy during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evaluate and improve internal processes, which contributed to the successful deployment of technology solutions in public sector projects that improved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project completion, utilizing collaborative tools to foster better communication and feedback loops which improved product quality and team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data exchange formats to fit the specific requirements of government contracting and digital tendering processes, ensuring compliance with legal standards while maintaining technical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secure coding to meet requirements for document management systems used in construction projects, promoting data integrity and protection within federal guidelines.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team collaboration, which supported maintaining project timelines and documentation essential for compliance during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legacy systems with modern technologies through API development, thus enhancing data flow between disparate systems while minimizing disruptions to ongoing operations in civil lead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training to facilitate seamless adoption of new software tools by clients, ensuring that the solutions delivered were meeting not only technical requirements but also user expectations and ease of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maintenance and troubleshooting tasks of deployed systems, ensuring high availability and reliability of services provided to federal clients during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processes using unit testing frameworks to ensure the quality and efficiency of code utilized in public sector projects, resulting in reduced time for deployment and increased reliability.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