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Senior Software Engineer with 11 years of experience in software development, focusing on AI-driven applications and healthcare solutions using cutting-edge technologies. Proven expertise in designing and implementing advanced AI models and leading research initiatives to solve complex problems. Strong background in Python, R, and state-of-the-art machine learning frameworks to push the boundaries of modern healthcare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JavaScript, TypeScript,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Hugging Face, Transformers, Natural Language Processing (NLP), Generative AI, Agentic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Analysis:</w:t>
      </w:r>
      <w:r w:rsidRPr="003813CA">
        <w:rPr>
          <w:rFonts w:ascii="Arial" w:eastAsia="Century Gothic" w:hAnsi="Arial" w:cs="Arial"/>
          <w:sz w:val="22"/>
          <w:szCs w:val="22"/>
        </w:rPr>
        <w:t xml:space="preserve"> Pandas, NumPy, SciPy, scikit-learn, Apache Spark, Dask,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MLOps,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Data Standards:</w:t>
      </w:r>
      <w:r w:rsidRPr="003813CA">
        <w:rPr>
          <w:rFonts w:ascii="Arial" w:eastAsia="Century Gothic" w:hAnsi="Arial" w:cs="Arial"/>
          <w:sz w:val="22"/>
          <w:szCs w:val="22"/>
        </w:rPr>
        <w:t xml:space="preserve"> FHIR, HL7, DICOM, ICD-10, SNOMED CT, HIPAA Compliance, HITRUST Compliance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Jupyter Notebook, VS Code, Git, Bitbucket, JIRA, Confluence, LangChain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several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targeted at improving clinical decision-making, enabling healthcare professionals to leverage actionable insights from complex data sets effectively and efficiently. Collaborated with cross-functional teams, including medical experts, to ensure the models are aligned with real-world healthcare applications and user needs, promoting a user-centered design process for AI infrastructure in healthcare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AI engineers and scientists, fostering a culture of knowledge sharing and innovation by providing technical guidance in code reviews and research methodologies, enhancing the team’s capability in modern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pipelines for processing diverse healthcare data, including structured and unstructured formats like clinical notes and claims data, which improved data accessibility and usability for AI model training and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novel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actively performing model evaluation against accuracy, fairness, and robustness standards to ensure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healthcare regulations while maintaining user trust in automated decision-making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state-of-the-art </w:t>
      </w:r>
      <w:r w:rsidRPr="003813CA">
        <w:rPr>
          <w:rStyle w:val="span"/>
          <w:rFonts w:ascii="Arial" w:eastAsia="Century Gothic" w:hAnsi="Arial" w:cs="Arial"/>
          <w:b/>
          <w:bCs/>
          <w:sz w:val="22"/>
          <w:szCs w:val="22"/>
        </w:rPr>
        <w:t xml:space="preserve">Natural Language Understanding (NLU)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by exploring and applying transformer architectures and entity recognition techniques within healthcare texts, significantly increasing the contextual understanding of patient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incorporating multi-modal AI capabilities by integrating visual and textual data streams, which enhanced decision-making processes in patient management and operational workflows within the healthcare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teams to drive the integration of cutting-edge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healthcare platforms, resulting in seamless deployments that improved operational efficiency and enhanced patient care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internal workshops to promote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frameworks, and practices across the organization, leveraging expertise to ignite passion and innovation among teams and encouraging continuous professional development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initiatives within </w:t>
      </w:r>
      <w:r w:rsidRPr="003813CA">
        <w:rPr>
          <w:rStyle w:val="span"/>
          <w:rFonts w:ascii="Arial" w:eastAsia="Century Gothic" w:hAnsi="Arial" w:cs="Arial"/>
          <w:b/>
          <w:bCs/>
          <w:sz w:val="22"/>
          <w:szCs w:val="22"/>
        </w:rPr>
        <w:t xml:space="preserve">Agentic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creating autonomous agents capable of interacting with human operators to optimize healthcare systems and processes that enhance patient engagement and care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research findings into digestible reports and presentations for stakeholders, facilitating understanding and influencing strategic decisions regarding future technology investments in AI-driven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academic institutions to stay abreast of the latest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ensuring that the company remains at the forefront of technological advancement in the healthcare domain.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with a primary focus on end-user workflow efficiencies using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applications met the requirements of civil IT stakeholders for project management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database systems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structured data and analytics capabilities, playing a key role in the digital transformation of infrastructure management through seamless integration with existing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streamline bidding and construction management processes through automated solutions, leveraging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libraries to develop powerful computational capabilities in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project teams to understand user needs and translate them into functional specifications, ensuring that developed solutions connected seamlessly with existing management and compliance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from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 to improve operational tools used by civil engineering professionals, enhancing data processing capabilities while ensuring adherence to industry-specific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data migrations and integration processes between disparate systems and modern applications, ensuring accurate representation of legacy systems while upgrading to more efficient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promote best practices in software development, encouraging collaboration and innovation among team members and supporting a culture of continuous improvement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namely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iterations and maintain effective collaboration among multidisciplinary teams engaged in multiple civil IT projects simultaneously.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user manuals for deployed applications, ensuring comprehensive support and guidance for users transitioning to new systems, emphasizing the importance of usability and accessibility standards in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analytical tools to discover operational inefficiencies within existing applications, providing insights that directly influenced project outcomes and stakeholder satisfaction on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