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 solutions. Proficient in developing robust, scalable applications using modern frameworks and tools, and committed to high-quality code and collaborative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Vue.js, Bootstrap, SASS, jQuery, Next.js,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Django, Flask, ASP.NET, Spring Boot, GraphQL,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OracleDB,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GCP, Azure,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Testing:</w:t>
      </w:r>
      <w:r w:rsidRPr="003813CA">
        <w:rPr>
          <w:rFonts w:ascii="Arial" w:eastAsia="Century Gothic" w:hAnsi="Arial" w:cs="Arial"/>
          <w:sz w:val="22"/>
          <w:szCs w:val="22"/>
        </w:rPr>
        <w:t xml:space="preserve"> Jest, Mocha, Chai, Selenium, Puppeteer, Prometheus, New Relic, Logstash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production-level web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contributing to enhancing user experience while meeting stringent deadlines and supporting strategic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design, to translate business requirements into functional software components that adhere to best practices and enhance maintainability.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communication between front-end applications and back-end services, ensuring data integrity and optimal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mentor junior developers, fostering a culture of continuous improvement and knowledge sharing that promotes best coding practices within the team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scalable applications and managing server resources, translating operational needs into cloud architecture that supports both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CI/CD methodologies through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pipelines, significantly reducing deployment times and enhancing system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observability by integrating monitoring solutions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enhanced debugging processes and proactive system performance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high testing standards that increased overall code quality and streamlined debugging processes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planning sessions, demonstrating strong communication skills and facilitating collaboration that aligns team efforts with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product features by incorporating user feedback into iterative design processes, showcasing adaptability and commitment to user-centric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code refactoring and effective state management using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a more responsive user interface and satisfied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software defects and performance bottlenecks, leveraging strong problem-solving skills to enhance application reliability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engineering standards and coding guidelines, helping to disseminate knowledge across the engineering team and improve project workflow efficiencies.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better understand their software needs and ensure the delivered solutions meet their business objectives while maintaining a high level of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architectural discussions and decisions, applying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to enhance scalability and maintainability of the application architecture, benefiting both development and operational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for civil IT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project management tasks in planning and bidding processes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data handling and client-server communication for various inspection and contracting workflows in the civil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determine client requirements for digital applications in civil IT, fostering strong partnerships to streamline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applications through comprehensive testing and debugging, improving application reliability for users in the construction industry and ensuring adherence to compliance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database management and optimization, leading to improved data retrieval speeds for applications critical to project timelines and construction schedules.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design sessions, leveraging knowledge from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user interfaces were both functional and visually appealing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promoting best practices for code management and encouraging team collaboration on project developments and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transfer sessions on best coding practices and software architecture principles, helping junior team members enhance their skills through structured guidance and mentorship.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application compliance with industry regulations through development practices that prioritize security, mitigating risks associated with civil IT applications handling sensitive client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and code reviews, promoting a culture of continuous improvement in software quality and responsiveness to client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toolkits for project monitoring and reporting, employing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ease of use and seamless integration with existing enterprise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by engaging actively in team retrospectives, fostering a culture of open communication and mutual support among engineering team members.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