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 development. Proficient in building scalable solutions using cutting-edge technologies, with a strong commitment to quality and continuous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Node.js, NestJS, Java, Python,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Postman, Visual Studio Code,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Firebase Hosting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 Streaming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Redis Pub/Sub, WebSockets,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Agile, DevOps,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backend, enhancing user experience while ensuring system reliability and performance through iterative development and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solutions that support business growth by creating microservice architectures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deployment process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feature requirements into technical specifications, fostering cross-functional partnerships that led to better alignment of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engineering team's agility by participating in code reviews, ensuring adherence to best practices, and engaging in team discussions on tech debt and future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data exchange between client and server, thus improving application response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reduce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accelerating the release of new features to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backlog grooming sessions and sprint planning meetings, demonstrating adaptability and eagerness to tackle challenging tasks while maintaining team productivity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resulting in improved application responsiveness and timely user notifications.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contributing to their professional growth and fostering a collaborative work environment, which built a stronger, more capable team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application logging and monitoring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crucial insights into application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that improved performance and scalability, aligning technical solutions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with stakeholders to ensure that delivered features met business requirements, enhancing overall product quality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that improved onboarding experiences for new team members and contributed to better project transparency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code optimization and refactoring initiatives, leveraging profiling tools to identify bottlenecks and deliver efficient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the civil IT domain, integrating features that supported planning and construction management while enhancing stakeholder engagement through improved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data interaction across multiple platforms, ensuring fast and reliable access to critical information for project planning and progress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 identification, ensuring software solutions aligned with client needs for construction management and digital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team’s technical capability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turnaround times and increasing responsiveness to changes in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storage and retrieval of project-related data, enabling accurate reporting and decision-making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strategies by analyzing and optimizing system performance,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diagnostics to proactively address potential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for coding standards and documentation, ensuring a high-quality output that facilitated easier maintenance and upgrades of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for paperless contracting, streamlining workflow and information flow with clients, ultimately enhancing satisfaction and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