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extensive experience in software development, focusing on web and mobile applications. Proven expertise in utilizing Blazor, Microsoft SQL Server, and AI development tools for innovative solutions. Recognized for strong problem-solving, collaboration, and adaptability in fast-paced environments, consistently delivering high-quality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HTML5, CSS3, SQL, Python,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Blazor, ASP.NET Core, Angular, React, Vue.js, jQuery, Bootstrap, Entity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Microsoft SQL Server, PostgreSQL, MySQL, SQLite, MongoDB, NoSQL, Oracle,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Visual Studio, Git, Docker, JIRA, Azure DevOps, SSIS, Cursor, NCR Counterpoint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Microsoft Azure, AWS, Cloud Services, RESTful APIs, Microservices, Kubernetes, Azure Functions, Service Fabric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modern web applications using </w:t>
      </w:r>
      <w:r w:rsidRPr="003813CA">
        <w:rPr>
          <w:rStyle w:val="span"/>
          <w:rFonts w:ascii="Arial" w:eastAsia="Century Gothic" w:hAnsi="Arial" w:cs="Arial"/>
          <w:b/>
          <w:bCs/>
          <w:sz w:val="22"/>
          <w:szCs w:val="22"/>
        </w:rPr>
        <w:t xml:space="preserve">Blazor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efficient UI components to enhance user experiences and streamline the checkout process for retail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AI-assisted development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w:t>
      </w:r>
      <w:r w:rsidRPr="003813CA">
        <w:rPr>
          <w:rStyle w:val="span"/>
          <w:rFonts w:ascii="Arial" w:eastAsia="Century Gothic" w:hAnsi="Arial" w:cs="Arial"/>
          <w:b/>
          <w:bCs/>
          <w:sz w:val="22"/>
          <w:szCs w:val="22"/>
        </w:rPr>
        <w:t xml:space="preserve">Cursor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accelerate software delivery, improve application quality, and propose innovative solutions while ensuring adherence to sound engineering standards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Migrated legacy custom applications to </w:t>
      </w:r>
      <w:r w:rsidRPr="003813CA">
        <w:rPr>
          <w:rStyle w:val="span"/>
          <w:rFonts w:ascii="Arial" w:eastAsia="Century Gothic" w:hAnsi="Arial" w:cs="Arial"/>
          <w:b/>
          <w:bCs/>
          <w:sz w:val="22"/>
          <w:szCs w:val="22"/>
        </w:rPr>
        <w:t xml:space="preserve">Blazor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adapting existing functionalities to modern architectures while ensuring backward compatibility and minimizing disruptions to ongoing operations and client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extract, transform, and load data using </w:t>
      </w:r>
      <w:r w:rsidRPr="003813CA">
        <w:rPr>
          <w:rStyle w:val="span"/>
          <w:rFonts w:ascii="Arial" w:eastAsia="Century Gothic" w:hAnsi="Arial" w:cs="Arial"/>
          <w:b/>
          <w:bCs/>
          <w:sz w:val="22"/>
          <w:szCs w:val="22"/>
        </w:rPr>
        <w:t xml:space="preserve">SSIS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facilitating reporting and real-time analytics for retail operations and inventory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strong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in developing complex queries and stored procedures, optimizing performance through tuning and best practices for database management and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retail systems such as </w:t>
      </w:r>
      <w:r w:rsidRPr="003813CA">
        <w:rPr>
          <w:rStyle w:val="span"/>
          <w:rFonts w:ascii="Arial" w:eastAsia="Century Gothic" w:hAnsi="Arial" w:cs="Arial"/>
          <w:b/>
          <w:bCs/>
          <w:sz w:val="22"/>
          <w:szCs w:val="22"/>
        </w:rPr>
        <w:t xml:space="preserve">SPS Commerce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tax compliance software, and payment gateways into existing web applications, ensuring seamless operations for clients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testing processes to maintain code quality, implement best practices, and foster knowledge exchange among the development team in a collaborative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supported ETL processes critical to the organization, enabling efficient data transfer between different platforms and systems to enhance operational insights and business intelligence.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such as sprint planning and retrospectives, aiding in the identification of process improvements and fostering a culture of continuous development and teamwork.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features that capitalized on </w:t>
      </w:r>
      <w:r w:rsidRPr="003813CA">
        <w:rPr>
          <w:rStyle w:val="span"/>
          <w:rFonts w:ascii="Arial" w:eastAsia="Century Gothic" w:hAnsi="Arial" w:cs="Arial"/>
          <w:b/>
          <w:bCs/>
          <w:sz w:val="22"/>
          <w:szCs w:val="22"/>
        </w:rPr>
        <w:t xml:space="preserve">Blazor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capabilities, contributing to the next-generation retail applications framework while streamlining user interfaces and enhancing client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practices through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collaborative coding efforts are tracked and coordinated effectively to optimize project development workflows and version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exceptional troubleshooting and critical thinking skills, effectively resolving technical challenges encountered during application development and deployment phases while adhering to project timelines and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acceptance testing and collaborated with stakeholders to gather feedback, iteratively improving application features and functionalities in alignment with user expectations and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newly developed solutions, streamlining onboarding for new hires while setting precedents for future project documentation standards and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transitioning traditional software solutions to modern web applications, aligning technological functionalities with business strategies in the contexts of planning and construction management for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to implement technology solutions that support paperless contracting processes, ensuring we address compliance requirements while enhancing user experience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front-end frameworks to develop user-friendly interfaces for internal tools catering to government projects, solidifying a competitive edge 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full software development life cycle (SDLC) focusing on requirements gathering, development, and deployment of web applications that support critical business processes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ensure project objectives are met through technology-driven solutions, regularly providing updates on progress and suggesting adjustments as necessary to meet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ensuring transparency and accountability in tasks while enhancing team responsiveness to emerging project changes and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 integrations to support external systems in the digital construction management ecosystem, facilitating seamless data exchange and operational connectivity between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processes to enforce software reliability and performance standards, ensuring that all outputs align with initial project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iterated on existing software solutions, identifying opportunities for modernization and recommending technology upgrades based on industry best practices and emerging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other departments to foster collaboration that enhances resource sharing and technology cooperation, aligning IT efforts with organizational goals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to train users on newly implemented systems, ensuring knowledge transfer and operational readiness while enhancing user adoption rates and minimizing transition disruptions.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evolving trends in civil IT, continuously seeking insights that can adapt organizational strategies in software development to improve service delivery and customer experience.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