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architect with 11 years of experience in software development, specializing in web and mobile applications. Proficient in leading complex engineering initiatives and scaling B2B SaaS solutions. Adept at employing AI and cloud technologies to drive product innovation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Node.js, React, Angular, Vue.js,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Services, GraphQL, Event-Driven Architecture, Service-Oriented Architecture, Data Lakes, Enterprise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Technologies:</w:t>
      </w:r>
      <w:r w:rsidRPr="003813CA">
        <w:rPr>
          <w:rFonts w:ascii="Arial" w:eastAsia="Century Gothic" w:hAnsi="Arial" w:cs="Arial"/>
          <w:sz w:val="22"/>
          <w:szCs w:val="22"/>
        </w:rPr>
        <w:t xml:space="preserve"> TensorFlow, PyTorch, Scikit-learn, Apache Spark, Machine Learning, Natural Language Processing,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at Blend360 to architect innovative software solutions, focusing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enhanced delivery velocity and technical clarity across complex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AI-driven applications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machine learning solutions in B2B contexts, ensuring alignment with strategic business goals and product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decisions for backend systems and platforms, leveraging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and efficient development pipelines that facilitated faster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ensuring high-performance integrations between frontend and backend services while optimizing data retrieval processes across mobile and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diagnosing technical bottlenecks within engineering workflows and introduced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improvements in architectural maturity and deployment efficiency without formal authority.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engineering practices by introducing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practices, facilitating improved team collaboration and adaptability to fast-paced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mobile application development using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cross-platform optimization and achieving high user satisfaction through intuitive UI/UX designs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engineering teams on best practices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elevate their technical capabilities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clear architectural guidelines that aligned with business priorities and supported the long-term scalability of recently launched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 agent-based workflow system that augmented team productivity by aligning technology applications with operational strategies in a highly autonomous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stakeholder communication to bridge technical and executive teams, fostering relationships that support project success and build consensus around architectural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guided technology strategy and execution for high-profile projects, ensuring technical soundness and adherence to budgetary constraints without compromising innovation or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architecture reviews and technical assessments, ensuring alignment of engineering efforts with overarching business goals and maintaining trajectory towards advanced architectural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product lifecycle management by providing insights on technical feasibility and resource alignment, significantly impacting the successful launch of multiple SaaS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across teams, fostering a culture of innovation through hackathons and collaborative sessions that accelerated the identification and resolution of emerging technology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and management processes at Infotech, emphasizing the importance of integrating software with civil IT standards to streamline project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enhance construction management applications by implementing modern development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enhancements to paperless contracting systems by architecting robust data integrations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access to project data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for civil engineering applications by utilizing responsive web design practices and optimizing performance through effective use of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bid management processes aligned with civil IT best practices, enhancing user, contractor, and inspector experience through an integrated digital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Infotech to nurture cross-functional team collaboration, improving adaptability and speeding up deliverables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integration of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minimize infrastructure costs and enhance scalability of software products, aligning with growth objectives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peer programming sessions to elevate the quality of engineering output, providing insights based on best practices learned from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features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assessment and reporting on construction project milestones, providing stakeholders with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sprint planning and tracking progress, which ultimately improved project management visibility and team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client relationships by translating technical requirements into user-friendly software features, enhancing stakeholder engagement and satisfaction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engineers on software development lifecycle intricacies, particularly in relation to civil engineering requirements, to build a strong talent pool for future project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