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Senior Software Engineer with over 11 years of comprehensive experience in software development, specializing in web and mobile applications. Proven expertise in integrating AI models and machine learning solutions for external customers, coupled with strong collaboration across cross-functional teams to drive impactful results.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JavaScript, Java, R, C++</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Machine Learning &amp; AI:</w:t>
      </w:r>
      <w:r w:rsidRPr="003813CA">
        <w:rPr>
          <w:rFonts w:ascii="Arial" w:eastAsia="Century Gothic" w:hAnsi="Arial" w:cs="Arial"/>
          <w:sz w:val="22"/>
          <w:szCs w:val="22"/>
        </w:rPr>
        <w:t xml:space="preserve"> TensorFlow, PyTorch, Keras, Scikit-learn, Hugging Face Transformers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Web Technologies:</w:t>
      </w:r>
      <w:r w:rsidRPr="003813CA">
        <w:rPr>
          <w:rFonts w:ascii="Arial" w:eastAsia="Century Gothic" w:hAnsi="Arial" w:cs="Arial"/>
          <w:sz w:val="22"/>
          <w:szCs w:val="22"/>
        </w:rPr>
        <w:t xml:space="preserve"> Node.js, Django, Flask, React, Angular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w:t>
      </w:r>
      <w:r w:rsidRPr="003813CA">
        <w:rPr>
          <w:rFonts w:ascii="Arial" w:eastAsia="Century Gothic" w:hAnsi="Arial" w:cs="Arial"/>
          <w:sz w:val="22"/>
          <w:szCs w:val="22"/>
        </w:rPr>
        <w:t xml:space="preserve"> AWS, Azure, Google Cloud Platform, Heroku, IBM Cloud</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Management:</w:t>
      </w:r>
      <w:r w:rsidRPr="003813CA">
        <w:rPr>
          <w:rFonts w:ascii="Arial" w:eastAsia="Century Gothic" w:hAnsi="Arial" w:cs="Arial"/>
          <w:sz w:val="22"/>
          <w:szCs w:val="22"/>
        </w:rPr>
        <w:t xml:space="preserve"> PostgreSQL, MongoDB, MySQL, Redis, Firebase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productionization of advanced </w:t>
      </w:r>
      <w:r w:rsidRPr="003813CA">
        <w:rPr>
          <w:rStyle w:val="span"/>
          <w:rFonts w:ascii="Arial" w:eastAsia="Century Gothic" w:hAnsi="Arial" w:cs="Arial"/>
          <w:b/>
          <w:bCs/>
          <w:sz w:val="22"/>
          <w:szCs w:val="22"/>
        </w:rPr>
        <w:t xml:space="preserve">AI models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address complex challenges, collaborating across teams to integrate these solutions rapidly into client systems, driving significant business impact through effective deployment strategies.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and fine-tuned state-of-the-art </w:t>
      </w:r>
      <w:r w:rsidRPr="003813CA">
        <w:rPr>
          <w:rStyle w:val="span"/>
          <w:rFonts w:ascii="Arial" w:eastAsia="Century Gothic" w:hAnsi="Arial" w:cs="Arial"/>
          <w:b/>
          <w:bCs/>
          <w:sz w:val="22"/>
          <w:szCs w:val="22"/>
        </w:rPr>
        <w:t xml:space="preserve">transformer models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LLMs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optimizing performance and scalability while ensuring robust integration with customer technology stacks to meet specific use-case requirements.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continuous collaboration with </w:t>
      </w:r>
      <w:r w:rsidRPr="003813CA">
        <w:rPr>
          <w:rStyle w:val="span"/>
          <w:rFonts w:ascii="Arial" w:eastAsia="Century Gothic" w:hAnsi="Arial" w:cs="Arial"/>
          <w:b/>
          <w:bCs/>
          <w:sz w:val="22"/>
          <w:szCs w:val="22"/>
        </w:rPr>
        <w:t xml:space="preserve">research teams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alignment between cutting-edge advancements in </w:t>
      </w:r>
      <w:r w:rsidRPr="003813CA">
        <w:rPr>
          <w:rStyle w:val="span"/>
          <w:rFonts w:ascii="Arial" w:eastAsia="Century Gothic" w:hAnsi="Arial" w:cs="Arial"/>
          <w:b/>
          <w:bCs/>
          <w:sz w:val="22"/>
          <w:szCs w:val="22"/>
        </w:rPr>
        <w:t xml:space="preserve">machine learning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and practical applications tailored for our clients'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documentation and technical guides to assist cross-functional teams, fostering a collaborative environment that encourages knowledge sharing and rapid onboarding for innovative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strong cross-functional communication skills to explain intricate </w:t>
      </w:r>
      <w:r w:rsidRPr="003813CA">
        <w:rPr>
          <w:rStyle w:val="span"/>
          <w:rFonts w:ascii="Arial" w:eastAsia="Century Gothic" w:hAnsi="Arial" w:cs="Arial"/>
          <w:b/>
          <w:bCs/>
          <w:sz w:val="22"/>
          <w:szCs w:val="22"/>
        </w:rPr>
        <w:t xml:space="preserve">AI solutions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non-technical stakeholders, promoting understanding and driving buy-in for new initiatives and technological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the team's engineering best practices, emphasizing code quality, continuous integration, and adherence to agile methodologies to foster a culture of innovation and excellence.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in the application of </w:t>
      </w:r>
      <w:r w:rsidRPr="003813CA">
        <w:rPr>
          <w:rStyle w:val="span"/>
          <w:rFonts w:ascii="Arial" w:eastAsia="Century Gothic" w:hAnsi="Arial" w:cs="Arial"/>
          <w:b/>
          <w:bCs/>
          <w:sz w:val="22"/>
          <w:szCs w:val="22"/>
        </w:rPr>
        <w:t xml:space="preserve">machine learning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techniques and programming best practices, enhancing overall team performance and fostering a supportive learning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rigorous testing and validation of AI solutions prior to deployment, ensuring quality control and that models meet predetermined performance metrics for practical deployment scenarios.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Embraced a founder-like ownership mentality in projects, quickly adapting to challenges and demonstrating a steadfast commitment to delivering high-quality results, fostering trust in client relationships.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initiated workshops focused on the potential of </w:t>
      </w:r>
      <w:r w:rsidRPr="003813CA">
        <w:rPr>
          <w:rStyle w:val="span"/>
          <w:rFonts w:ascii="Arial" w:eastAsia="Century Gothic" w:hAnsi="Arial" w:cs="Arial"/>
          <w:b/>
          <w:bCs/>
          <w:sz w:val="22"/>
          <w:szCs w:val="22"/>
        </w:rPr>
        <w:t xml:space="preserve">AI applications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driving team engagement and enhancing the collective understanding of available technologies and tools in the space.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customer-facing meetings, gathering requirements and feedback to iterate on existing </w:t>
      </w:r>
      <w:r w:rsidRPr="003813CA">
        <w:rPr>
          <w:rStyle w:val="span"/>
          <w:rFonts w:ascii="Arial" w:eastAsia="Century Gothic" w:hAnsi="Arial" w:cs="Arial"/>
          <w:b/>
          <w:bCs/>
          <w:sz w:val="22"/>
          <w:szCs w:val="22"/>
        </w:rPr>
        <w:t xml:space="preserve">AI solutions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blending technical capabilities with customer expectations for optimal satisfaction.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external networking and industry events to keep abreast of emerging trends in </w:t>
      </w:r>
      <w:r w:rsidRPr="003813CA">
        <w:rPr>
          <w:rStyle w:val="span"/>
          <w:rFonts w:ascii="Arial" w:eastAsia="Century Gothic" w:hAnsi="Arial" w:cs="Arial"/>
          <w:b/>
          <w:bCs/>
          <w:sz w:val="22"/>
          <w:szCs w:val="22"/>
        </w:rPr>
        <w:t xml:space="preserve">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machine learning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influencing product direction and innovation within the company.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monitoring tools to evaluate the effectiveness of </w:t>
      </w:r>
      <w:r w:rsidRPr="003813CA">
        <w:rPr>
          <w:rStyle w:val="span"/>
          <w:rFonts w:ascii="Arial" w:eastAsia="Century Gothic" w:hAnsi="Arial" w:cs="Arial"/>
          <w:b/>
          <w:bCs/>
          <w:sz w:val="22"/>
          <w:szCs w:val="22"/>
        </w:rPr>
        <w:t xml:space="preserve">productionized models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continuous improvement and adaptation of solutions based on real-world usage feedback from clients.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launched prototype applications utilizing </w:t>
      </w:r>
      <w:r w:rsidRPr="003813CA">
        <w:rPr>
          <w:rStyle w:val="span"/>
          <w:rFonts w:ascii="Arial" w:eastAsia="Century Gothic" w:hAnsi="Arial" w:cs="Arial"/>
          <w:b/>
          <w:bCs/>
          <w:sz w:val="22"/>
          <w:szCs w:val="22"/>
        </w:rPr>
        <w:t xml:space="preserve">AI technologies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testing feasibility and understanding user interaction with </w:t>
      </w:r>
      <w:r w:rsidRPr="003813CA">
        <w:rPr>
          <w:rStyle w:val="span"/>
          <w:rFonts w:ascii="Arial" w:eastAsia="Century Gothic" w:hAnsi="Arial" w:cs="Arial"/>
          <w:b/>
          <w:bCs/>
          <w:sz w:val="22"/>
          <w:szCs w:val="22"/>
        </w:rPr>
        <w:t xml:space="preserve">machine learning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before full-scale implementation.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establishing Reka's engineering culture by fostering a collaborative and inclusive team environment that encourages experimentation and embraces a learning mindset.</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applications focused on the civil IT space, providing innovative </w:t>
      </w:r>
      <w:r w:rsidRPr="003813CA">
        <w:rPr>
          <w:rStyle w:val="span"/>
          <w:rFonts w:ascii="Arial" w:eastAsia="Century Gothic" w:hAnsi="Arial" w:cs="Arial"/>
          <w:b/>
          <w:bCs/>
          <w:sz w:val="22"/>
          <w:szCs w:val="22"/>
        </w:rPr>
        <w:t xml:space="preserve">digital solutions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planning, construction management, and inspection to streamline workflows and enhance productivity.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stakeholders to gather requirements, ensuring that the solutions met industry standards and provided exceptional user experiences in the civil engineering domain.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various technical tools to create seamless </w:t>
      </w:r>
      <w:r w:rsidRPr="003813CA">
        <w:rPr>
          <w:rStyle w:val="span"/>
          <w:rFonts w:ascii="Arial" w:eastAsia="Century Gothic" w:hAnsi="Arial" w:cs="Arial"/>
          <w:b/>
          <w:bCs/>
          <w:sz w:val="22"/>
          <w:szCs w:val="22"/>
        </w:rPr>
        <w:t xml:space="preserve">paperless contracting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revolutionizing documentation processes and improving efficiency for clients in the construction sector.</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data management strategies utilizing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MongoDB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support the backend infrastructure for applications tackling complex civil engineering challenges, enhancing data accessibility.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rigorous testing and validation of software solutions, ensuring reliability and compliance with industry regulations as well as client expectations for performance and usability.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Used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such as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develop responsive user interfaces, improving user engagement and satisfaction across applications tailored for civil IT.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continuous integration/continuous deployment pipelines utilizing tools like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GitHub Actions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workflow efficiency and software quality throughout the development lifecycle.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training sessions for client teams on new software deployments, ensuring users fully leverage the capabilities of the solutions tailored to civil engineering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UX/UI designers to ensure application aesthetics and functionality aligned with user needs and industry best practices, enhancing overall user experience.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agile development methodologies, working in sprints to rapidly iterate on feedback and provide continuous enhancements to software solutions based on client input.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project management tools such as </w:t>
      </w:r>
      <w:r w:rsidRPr="003813CA">
        <w:rPr>
          <w:rStyle w:val="span"/>
          <w:rFonts w:ascii="Arial" w:eastAsia="Century Gothic" w:hAnsi="Arial" w:cs="Arial"/>
          <w:b/>
          <w:bCs/>
          <w:sz w:val="22"/>
          <w:szCs w:val="22"/>
        </w:rPr>
        <w:t xml:space="preserve">Jira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Trello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track project progress and facilitate clear communication between team members and stakeholders, ensuring alignment and timely delivery.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industry conferences, sharing insights on digital transformation in civil engineering and establishing credibility within the field by contributing to discussions on technological innovations.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