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professional with over 11 years of experience in software development, specializing in Machine Learning, Computer Vision, and Large Language Models integration to deliver innovative virtual care solutions within the healthcare sector. Proven expertise in leading diverse teams and architecting scalable, ethical AI solutions that enhance patient safety and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JavaScript,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Frameworks:</w:t>
      </w:r>
      <w:r w:rsidRPr="003813CA">
        <w:rPr>
          <w:rFonts w:ascii="Arial" w:eastAsia="Century Gothic" w:hAnsi="Arial" w:cs="Arial"/>
          <w:sz w:val="22"/>
          <w:szCs w:val="22"/>
        </w:rPr>
        <w:t xml:space="preserve"> TensorFlow, PyTorch, OpenCV, Keras, Scikit-Learn,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Operations &amp; DevOps:</w:t>
      </w:r>
      <w:r w:rsidRPr="003813CA">
        <w:rPr>
          <w:rFonts w:ascii="Arial" w:eastAsia="Century Gothic" w:hAnsi="Arial" w:cs="Arial"/>
          <w:sz w:val="22"/>
          <w:szCs w:val="22"/>
        </w:rPr>
        <w:t xml:space="preserve"> MLflow, Kubeflow, Docker, Kubernetes,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Pandas, NumPy,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Development &amp; Evaluation:</w:t>
      </w:r>
      <w:r w:rsidRPr="003813CA">
        <w:rPr>
          <w:rFonts w:ascii="Arial" w:eastAsia="Century Gothic" w:hAnsi="Arial" w:cs="Arial"/>
          <w:sz w:val="22"/>
          <w:szCs w:val="22"/>
        </w:rPr>
        <w:t xml:space="preserve"> CI/CD, Feature Engineering, Model Versioning, Prompt Engineering, Evaluation Metrics, A/B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led the end-to-end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lifecycle for complex health data solutions, involving aspects such as data ingestion, model development, training, evaluation, deployment, and monitoring processes to ensure effectiveness and sustainability.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production-grade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employing frameworks like </w:t>
      </w:r>
      <w:r w:rsidRPr="003813CA">
        <w:rPr>
          <w:rStyle w:val="span"/>
          <w:rFonts w:ascii="Arial" w:eastAsia="Century Gothic" w:hAnsi="Arial" w:cs="Arial"/>
          <w:b/>
          <w:bCs/>
          <w:sz w:val="22"/>
          <w:szCs w:val="22"/>
        </w:rPr>
        <w:t xml:space="preserve">OpenCV</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implementing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enhance patient care and streamlined clinical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w:t>
      </w:r>
      <w:r w:rsidRPr="003813CA">
        <w:rPr>
          <w:rStyle w:val="span"/>
          <w:rFonts w:ascii="Arial" w:eastAsia="Century Gothic" w:hAnsi="Arial" w:cs="Arial"/>
          <w:b/>
          <w:bCs/>
          <w:sz w:val="22"/>
          <w:szCs w:val="22"/>
        </w:rPr>
        <w:t xml:space="preserve">machine learning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focused on innovation and high performance while ensuring adherence to robust software engineering practices and ethical AI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pipelines for </w:t>
      </w:r>
      <w:r w:rsidRPr="003813CA">
        <w:rPr>
          <w:rStyle w:val="span"/>
          <w:rFonts w:ascii="Arial" w:eastAsia="Century Gothic" w:hAnsi="Arial" w:cs="Arial"/>
          <w:b/>
          <w:bCs/>
          <w:sz w:val="22"/>
          <w:szCs w:val="22"/>
        </w:rPr>
        <w:t xml:space="preserve">ML 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continuous integration and deployment strategies for models, monitoring systems, and retraining plans to tackle real-time healthcare challenges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engineering teams to translate business requirements into technical specifications, ensuring reliable delivery of AI-driven healthcare functionalities that optimize patient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project planning and technical scoping for new </w:t>
      </w:r>
      <w:r w:rsidRPr="003813CA">
        <w:rPr>
          <w:rStyle w:val="span"/>
          <w:rFonts w:ascii="Arial" w:eastAsia="Century Gothic" w:hAnsi="Arial" w:cs="Arial"/>
          <w:b/>
          <w:bCs/>
          <w:sz w:val="22"/>
          <w:szCs w:val="22"/>
        </w:rPr>
        <w:t xml:space="preserve">AI-driven functionalities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resources effectively while aligning development with strategic business goals and operational requirements across diverse clinical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software design patterns and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emphasizing strong testing discipline for deployed software and machine learning models to meet quality assurance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communication skills to convey technical concepts to non-technical stakeholders, crafting comprehensive reports and presentations that elucidate project statuses, outcomes, and strategic priorities in a clear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solutions extensively utilizing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developing prompt pipelines and fine-tuning methodologies, ensuring smooth operational workflows within the healthcare technology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team meetings and 1:1s to assess progress, devise strategies for overcoming barriers, and maintain high morale and focus among engineers in pursuit of common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regulatory standards across projects, leading initiatives to establish model performance tracks and ethical AI metrics that align with internal policies and industry regulations for healthcare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efforts on improving operational efficiencies through </w:t>
      </w:r>
      <w:r w:rsidRPr="003813CA">
        <w:rPr>
          <w:rStyle w:val="span"/>
          <w:rFonts w:ascii="Arial" w:eastAsia="Century Gothic" w:hAnsi="Arial" w:cs="Arial"/>
          <w:b/>
          <w:bCs/>
          <w:sz w:val="22"/>
          <w:szCs w:val="22"/>
        </w:rPr>
        <w:t xml:space="preserve">predictive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project management techniques, resulting in a more agile development lifecycle for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hiring and onboarding top-tier talent while collaborating closely with HR to evolve team dynamics and maintain high performance standards within an adaptive working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learning and improvement by introducing new tools and methods in the team workflow that enhance technical capabilities and address emerging challenges in digital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strategies for software releases and model updates, ensuring all stakeholders are informed and prepared for changes in the deployment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planning and construction management technologies that optimize workflows and enhance project delivery efficiency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programming expertise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applications that support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bidding, inspection, and paperless contracting processes, reducing operational overhead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deliver high-quality software that meets client specifications and improves environmental data handling for better civil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models and queries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facilitating efficient data management practices that support the complex needs of large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and CI/CD pipelines for software updates that ensure the reliable deployment of new features while minimizing disruptions 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in software architecture decisions, balancing innovation with practicality to ensure effective project deliveries and the integration of user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and user guides for software products, enhancing stakeholder understanding and enabling smoother onboarding processes for new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design and debugging strategies, fostering a culture of growth and continuous improvement 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project management techniques to safeguard project timelines and deliverables, meticulously managing scope and expectations while adapting to shifting priorities in a dynamic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predictive modeling in construction management applications, enhancing decision-making tools with data-driven insights that contribute to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algorithm development for automated data analysis on engineering projects, driving advancements in efficiency and accuracy of project evaluations and reporting mechanisms.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client-facing meetings to elucidate project progress and future directions, enhancing the transparency of development efforts and fostering trust with stakeholders involved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