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Machine Learning Engineer with over 11 years of experience in software development, specializing in machine learning, data analysis, and full ML lifecycle management. Proven track record of creating impactful data-driven solutions using a diverse tech stack, including Python, SQL, and cloud technologies. Expertise in production ML model development and deployment. Strong collaborator in remote settings, known for leveraging strong analytics to drive innovation and enhance product features.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R, Java, SQL, JavaScript, Go, Scala,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Frameworks:</w:t>
      </w:r>
      <w:r w:rsidRPr="003813CA">
        <w:rPr>
          <w:rFonts w:ascii="Arial" w:eastAsia="Century Gothic" w:hAnsi="Arial" w:cs="Arial"/>
          <w:sz w:val="22"/>
          <w:szCs w:val="22"/>
        </w:rPr>
        <w:t xml:space="preserve"> TensorFlow, PyTorch, Scikit-Learn, Keras, XGBoost, LightGBM, H2O.ai, MLflow</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w:t>
      </w:r>
      <w:r w:rsidRPr="003813CA">
        <w:rPr>
          <w:rFonts w:ascii="Arial" w:eastAsia="Century Gothic" w:hAnsi="Arial" w:cs="Arial"/>
          <w:sz w:val="22"/>
          <w:szCs w:val="22"/>
        </w:rPr>
        <w:t xml:space="preserve"> PostgreSQL, BigQuery, MongoDB, SQLite, Apache Kafka, Pandas, NumPy,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Computing &amp; DevOps:</w:t>
      </w:r>
      <w:r w:rsidRPr="003813CA">
        <w:rPr>
          <w:rFonts w:ascii="Arial" w:eastAsia="Century Gothic" w:hAnsi="Arial" w:cs="Arial"/>
          <w:sz w:val="22"/>
          <w:szCs w:val="22"/>
        </w:rPr>
        <w:t xml:space="preserve"> AWS, Google Cloud Platform, Azure, Docker, Kubernetes, Terraform, Jenkins,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Visualization &amp; Tools:</w:t>
      </w:r>
      <w:r w:rsidRPr="003813CA">
        <w:rPr>
          <w:rFonts w:ascii="Arial" w:eastAsia="Century Gothic" w:hAnsi="Arial" w:cs="Arial"/>
          <w:sz w:val="22"/>
          <w:szCs w:val="22"/>
        </w:rPr>
        <w:t xml:space="preserve"> Matplotlib, Seaborn, Tableau, Looker, Hex, Power BI, Dashboards, Plotly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ML Operations &amp; Monitoring:</w:t>
      </w:r>
      <w:r w:rsidRPr="003813CA">
        <w:rPr>
          <w:rFonts w:ascii="Arial" w:eastAsia="Century Gothic" w:hAnsi="Arial" w:cs="Arial"/>
          <w:sz w:val="22"/>
          <w:szCs w:val="22"/>
        </w:rPr>
        <w:t xml:space="preserve"> Feature Store, Model Monitoring, A/B Testing, Data Drift, CI/CD Pipeline, Real-time Inference, Explainable AI, Bias Detection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Owned and expanded the model portfolio, driving the </w:t>
      </w:r>
      <w:r w:rsidRPr="003813CA">
        <w:rPr>
          <w:rStyle w:val="span"/>
          <w:rFonts w:ascii="Arial" w:eastAsia="Century Gothic" w:hAnsi="Arial" w:cs="Arial"/>
          <w:b/>
          <w:bCs/>
          <w:sz w:val="22"/>
          <w:szCs w:val="22"/>
        </w:rPr>
        <w:t xml:space="preserve">machine learning engineering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 from conceptualization to production while ensuring models meet the user-centric design principles.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cross-functionally with product, design, and engineering teams to identify opportunities for employing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product capabilities and create user value.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success metrics and built evaluation frameworks for each production model, ensuring alignment with business goals and delivering actionable insights for continuous improvement.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Productionized multiple ML models, deploying cutting-edge techniques such as real-time inference, phased rollouts, and monitoring systems to ensure operational stability and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feature engineering pipelines effectively, drawing insights from diverse data sources including </w:t>
      </w:r>
      <w:r w:rsidRPr="003813CA">
        <w:rPr>
          <w:rStyle w:val="span"/>
          <w:rFonts w:ascii="Arial" w:eastAsia="Century Gothic" w:hAnsi="Arial" w:cs="Arial"/>
          <w:b/>
          <w:bCs/>
          <w:sz w:val="22"/>
          <w:szCs w:val="22"/>
        </w:rPr>
        <w:t xml:space="preserve">repair orders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shop performance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vehicle attributes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model quality and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comprehensive model evaluation practices, applying rigorous methods such as </w:t>
      </w:r>
      <w:r w:rsidRPr="003813CA">
        <w:rPr>
          <w:rStyle w:val="span"/>
          <w:rFonts w:ascii="Arial" w:eastAsia="Century Gothic" w:hAnsi="Arial" w:cs="Arial"/>
          <w:b/>
          <w:bCs/>
          <w:sz w:val="22"/>
          <w:szCs w:val="22"/>
        </w:rPr>
        <w:t xml:space="preserve">cross-validation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A/B testing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shadow mode comparison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models are robust against human decisions.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implement </w:t>
      </w:r>
      <w:r w:rsidRPr="003813CA">
        <w:rPr>
          <w:rStyle w:val="span"/>
          <w:rFonts w:ascii="Arial" w:eastAsia="Century Gothic" w:hAnsi="Arial" w:cs="Arial"/>
          <w:b/>
          <w:bCs/>
          <w:sz w:val="22"/>
          <w:szCs w:val="22"/>
        </w:rPr>
        <w:t xml:space="preserve">explainable 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focusing on </w:t>
      </w:r>
      <w:r w:rsidRPr="003813CA">
        <w:rPr>
          <w:rStyle w:val="span"/>
          <w:rFonts w:ascii="Arial" w:eastAsia="Century Gothic" w:hAnsi="Arial" w:cs="Arial"/>
          <w:b/>
          <w:bCs/>
          <w:sz w:val="22"/>
          <w:szCs w:val="22"/>
        </w:rPr>
        <w:t xml:space="preserve">confidence calibration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bias detection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thereby fostering trust and transparency in AI-driven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rapid iteration of ML solutions through agile methodologies, enhancing team collaboration in remote settings while adapting to dynamic project requirements and feedback loops.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strong knowledge of statistical foundations and ML fundamentals to guide decision-making, effectively addressing complex challenges such as </w:t>
      </w:r>
      <w:r w:rsidRPr="003813CA">
        <w:rPr>
          <w:rStyle w:val="span"/>
          <w:rFonts w:ascii="Arial" w:eastAsia="Century Gothic" w:hAnsi="Arial" w:cs="Arial"/>
          <w:b/>
          <w:bCs/>
          <w:sz w:val="22"/>
          <w:szCs w:val="22"/>
        </w:rPr>
        <w:t xml:space="preserve">class imbalance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the </w:t>
      </w:r>
      <w:r w:rsidRPr="003813CA">
        <w:rPr>
          <w:rStyle w:val="span"/>
          <w:rFonts w:ascii="Arial" w:eastAsia="Century Gothic" w:hAnsi="Arial" w:cs="Arial"/>
          <w:b/>
          <w:bCs/>
          <w:sz w:val="22"/>
          <w:szCs w:val="22"/>
        </w:rPr>
        <w:t xml:space="preserve">bias-variance tradeoff</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critical thinking in assessing the gap between offline model performance and real-world efficacy, navigating the complexities of </w:t>
      </w:r>
      <w:r w:rsidRPr="003813CA">
        <w:rPr>
          <w:rStyle w:val="span"/>
          <w:rFonts w:ascii="Arial" w:eastAsia="Century Gothic" w:hAnsi="Arial" w:cs="Arial"/>
          <w:b/>
          <w:bCs/>
          <w:sz w:val="22"/>
          <w:szCs w:val="22"/>
        </w:rPr>
        <w:t xml:space="preserve">feature drift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data integrity issues.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a collaborative culture encompassing excellence and knowledge sharing, boosting team dynamics and promoting a growth-focused atmosphere around emerging AI techniques and tools.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innovative software solutions utilizing core principles of </w:t>
      </w:r>
      <w:r w:rsidRPr="003813CA">
        <w:rPr>
          <w:rStyle w:val="span"/>
          <w:rFonts w:ascii="Arial" w:eastAsia="Century Gothic" w:hAnsi="Arial" w:cs="Arial"/>
          <w:b/>
          <w:bCs/>
          <w:sz w:val="22"/>
          <w:szCs w:val="22"/>
        </w:rPr>
        <w:t xml:space="preserve">lean product development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translating customer requirements into actionable software features within the context of civil IT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 range of data engineering techniques to optimize the flow of data within applications, enhancing the capabilities of </w:t>
      </w:r>
      <w:r w:rsidRPr="003813CA">
        <w:rPr>
          <w:rStyle w:val="span"/>
          <w:rFonts w:ascii="Arial" w:eastAsia="Century Gothic" w:hAnsi="Arial" w:cs="Arial"/>
          <w:b/>
          <w:bCs/>
          <w:sz w:val="22"/>
          <w:szCs w:val="22"/>
        </w:rPr>
        <w:t xml:space="preserve">planning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bidding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construction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actively in cross-departmental projects, ensuring alignment of software deliverables with organizational goals in the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domain, focusing on maximum efficiency and usability.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stakeholders to define requirements for software applications in the realm of </w:t>
      </w:r>
      <w:r w:rsidRPr="003813CA">
        <w:rPr>
          <w:rStyle w:val="span"/>
          <w:rFonts w:ascii="Arial" w:eastAsia="Century Gothic" w:hAnsi="Arial" w:cs="Arial"/>
          <w:b/>
          <w:bCs/>
          <w:sz w:val="22"/>
          <w:szCs w:val="22"/>
        </w:rPr>
        <w:t xml:space="preserve">inspection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paperless contracting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accuracy and compliance with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in integrating sophisticated data visualization techniques, contributing to enhanced decision-making processes and the effective communication of results within civil IT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full software development lifecycle, employing an agile methodology that supported continuous delivery and adaptation of civil technology products in response to user needs and regulatory changes.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software quality through rigorous testing and evaluation processes, embedding practices such as </w:t>
      </w:r>
      <w:r w:rsidRPr="003813CA">
        <w:rPr>
          <w:rStyle w:val="span"/>
          <w:rFonts w:ascii="Arial" w:eastAsia="Century Gothic" w:hAnsi="Arial" w:cs="Arial"/>
          <w:b/>
          <w:bCs/>
          <w:sz w:val="22"/>
          <w:szCs w:val="22"/>
        </w:rPr>
        <w:t xml:space="preserve">unit testing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code reviews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maintain high standards in code quality and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effective communication among team members and clients to discuss project statuses, gather feedback, and foster relationships built on trust and shared goals within the civil engineering community.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