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software development specializing in web and mobile applications, particularly in the implementation of machine learning models and frameworks. Proven expertise in collaborating cross-functionally to enhance AI capabilities while ensuring reliability and security in applications.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SQL, 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Machine Learning Frameworks:</w:t>
      </w:r>
      <w:r w:rsidRPr="003813CA">
        <w:rPr>
          <w:rFonts w:ascii="Arial" w:eastAsia="Century Gothic" w:hAnsi="Arial" w:cs="Arial"/>
          <w:sz w:val="22"/>
          <w:szCs w:val="22"/>
        </w:rPr>
        <w:t xml:space="preserve"> TensorFlow, PyTorch, Scikit Learn, Keras, FastAPI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Processing Tools:</w:t>
      </w:r>
      <w:r w:rsidRPr="003813CA">
        <w:rPr>
          <w:rFonts w:ascii="Arial" w:eastAsia="Century Gothic" w:hAnsi="Arial" w:cs="Arial"/>
          <w:sz w:val="22"/>
          <w:szCs w:val="22"/>
        </w:rPr>
        <w:t xml:space="preserve"> NumPy, Pandas, Dask, Apache Spark, Hadoop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Deployment Technologies:</w:t>
      </w:r>
      <w:r w:rsidRPr="003813CA">
        <w:rPr>
          <w:rFonts w:ascii="Arial" w:eastAsia="Century Gothic" w:hAnsi="Arial" w:cs="Arial"/>
          <w:sz w:val="22"/>
          <w:szCs w:val="22"/>
        </w:rPr>
        <w:t xml:space="preserve"> Docker, Kubernetes, AWS, Azure, GCP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Integration:</w:t>
      </w:r>
      <w:r w:rsidRPr="003813CA">
        <w:rPr>
          <w:rFonts w:ascii="Arial" w:eastAsia="Century Gothic" w:hAnsi="Arial" w:cs="Arial"/>
          <w:sz w:val="22"/>
          <w:szCs w:val="22"/>
        </w:rPr>
        <w:t xml:space="preserve"> REST, GraphQL, Postman, Flask, Swagger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machine learning models with an emphasis on natural language processing, optimizing outcomes by leveraging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frameworks such as </w:t>
      </w:r>
      <w:r w:rsidRPr="003813CA">
        <w:rPr>
          <w:rStyle w:val="span"/>
          <w:rFonts w:ascii="Arial" w:eastAsia="Century Gothic" w:hAnsi="Arial" w:cs="Arial"/>
          <w:b/>
          <w:bCs/>
          <w:sz w:val="22"/>
          <w:szCs w:val="22"/>
        </w:rPr>
        <w:t xml:space="preserve">TensorFlow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PyTorch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model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machine learning models into existing systems, streamlining workflows and contributing significantly to the efficiency and functionality of AI-driven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extensive data management tasks including preprocessing, feature engineering, and model evaluation using </w:t>
      </w:r>
      <w:r w:rsidRPr="003813CA">
        <w:rPr>
          <w:rStyle w:val="span"/>
          <w:rFonts w:ascii="Arial" w:eastAsia="Century Gothic" w:hAnsi="Arial" w:cs="Arial"/>
          <w:b/>
          <w:bCs/>
          <w:sz w:val="22"/>
          <w:szCs w:val="22"/>
        </w:rPr>
        <w:t xml:space="preserve">Pandas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NumPy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high accuracy and effectiveness of deployed models.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machine-learning solutions in cloud environments, focusing on utilizing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Google Cloud Platform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deployment and processing, enhancing system reliability and availability.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effective data visualization strategies using tools such as </w:t>
      </w:r>
      <w:r w:rsidRPr="003813CA">
        <w:rPr>
          <w:rStyle w:val="span"/>
          <w:rFonts w:ascii="Arial" w:eastAsia="Century Gothic" w:hAnsi="Arial" w:cs="Arial"/>
          <w:b/>
          <w:bCs/>
          <w:sz w:val="22"/>
          <w:szCs w:val="22"/>
        </w:rPr>
        <w:t xml:space="preserve">Matplotlib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Seaborn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communicate findings from data analyses and machine learning model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detailed documentation of models and algorithms to ensure clear understanding across diverse teams, contributing to knowledge sharing and collaboration in fast-paced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established best practices for machine learning model development, fostering a culture of quality and continuous improvement within the engineering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containerization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machine learning models, ensuring consistency across development, testing, and production environments, enhancing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Scikit Learn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iterative model training and hyperparameter tuning, ensuring optimal performance of machine learning applications tailored for various customer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r w:rsidRPr="003813CA">
        <w:rPr>
          <w:rStyle w:val="span"/>
          <w:rFonts w:ascii="Arial" w:eastAsia="Century Gothic" w:hAnsi="Arial" w:cs="Arial"/>
          <w:b/>
          <w:bCs/>
          <w:sz w:val="22"/>
          <w:szCs w:val="22"/>
        </w:rPr>
        <w:t xml:space="preserve">Flask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FastAPI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creating user-friendly APIs that facilitated seamless interactions with machine learning models, broadening their functionality for client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to educate team members on machine learning concepts, tools, and methodologies, enhancing team capabilities and promoting collaborative learning.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and debugging of model implementations, showcasing strong analytical skills to rapidly identify and resolve issues that hinder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and evaluated the performance of deployed machine learning models in production environments, making necessary adjustments to maximize accuracy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A/B testing methodologies to assess model performance, iterating on design based on feedback and responses from client interactions.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discussions regarding the ethical implications of machine learning, actively contributing to responsible AI practices within product development.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consumer-friendly web applications that emphasized user experience, deploying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engaging and responsive systems while maintaining compliance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development efforts for civil IT solutions, leveraging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and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data exchange across platforms, improving operational efficiency for customers in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teams to design and implement scalable software solutions, utilizing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frameworks to enhance project outcomes in civil engineering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project workflows by automating repetitive tasks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scripts, significantly reducing manual intervention and increasing team productivity across various development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comprehensive software testing and debugging processes to ensure high-quality deliverables, actively utilizing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effective issue tracking and agile project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planning and execution of software development life cycles, overseeing all phases from requirements gathering and design through to deployment and maintenance.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Scheduled regular check-ins with stakeholders during project phases, fostering effective communication and ensuring alignment with technical and business objectives across all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technical documentation for end-users and developers, outlining software functionalities and guiding necessary implementation procedures for optimized user experience.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containerize applications, ensuring environment consistency and simplifying deployment pipelines across various development stages in the software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measures within development processes to safeguard user data and adhere to industry regulations, contributing to the establishment of best practices in software security.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integrating GIS capabilities into applications by working closely with geospatial data, enhancing project outcomes for civil services on multiple fronts.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interns in core programming principles and software development methodologies, fostering a culture of knowledge sharing and continuous learning within the engineering team.</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