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Machine Learning Engineer with 11 years of software development experience, specializing in web and mobile applications. Proficient in building and deploying advanced ML solutions, skilled in collaborating across teams to optimize model performance. Committed to leveraging analytics to drive business value and adapt to the evolving landscapes of Machine Learning and data science.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Scala, Java, C++, R, SQL,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Frameworks:</w:t>
      </w:r>
      <w:r w:rsidRPr="003813CA">
        <w:rPr>
          <w:rFonts w:ascii="Arial" w:eastAsia="Century Gothic" w:hAnsi="Arial" w:cs="Arial"/>
          <w:sz w:val="22"/>
          <w:szCs w:val="22"/>
        </w:rPr>
        <w:t xml:space="preserve"> TensorFlow, PyTorch, Scikit-Learn, Keras, XGBoost, LightGBM, NLTK,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MySQL, Apache Kafka, Hadoop, Apache Spark, ElasticSearch,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Platform, Docker, Kubernetes, CI/CD,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DevOps, Extreme Programming, Pair Programming, TDD, BDD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that enhance operational efficiencies, directly improving key business metrics by integrating complex data sources and leveraging advanced modeling techniques including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ensemble methods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rapidly iterate on algorithms and ensure solutions align with business requirements to enhance the competitive advantage in the insurance marketplace.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 variety of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 the quality and accessibility of datasets, implementing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that effectively transformed unstructured data into actionable insights for the business.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automated solutions that maintained and monitored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significantly reducing deployment time and improving model reliability, therefore enabling more frequent updates and refinements of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integrated the latest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advancements, translating theoretical concepts into practical applications within the company’s tech ecosystem to maintain industry relevance and competitive 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tailored datasets through innovative data collection and preprocessing techniques, enhancing the effectiveness of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while ensuring adherence to data privacy regulations and best practices in data governance.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data scientists in their understanding of </w:t>
      </w:r>
      <w:r w:rsidRPr="003813CA">
        <w:rPr>
          <w:rStyle w:val="span"/>
          <w:rFonts w:ascii="Arial" w:eastAsia="Century Gothic" w:hAnsi="Arial" w:cs="Arial"/>
          <w:b/>
          <w:bCs/>
          <w:sz w:val="22"/>
          <w:szCs w:val="22"/>
        </w:rPr>
        <w:t xml:space="preserve">model deployment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nuances of </w:t>
      </w:r>
      <w:r w:rsidRPr="003813CA">
        <w:rPr>
          <w:rStyle w:val="span"/>
          <w:rFonts w:ascii="Arial" w:eastAsia="Century Gothic" w:hAnsi="Arial" w:cs="Arial"/>
          <w:b/>
          <w:bCs/>
          <w:sz w:val="22"/>
          <w:szCs w:val="22"/>
        </w:rPr>
        <w:t xml:space="preserve">version 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knowledge sharing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bi-weekly presentations to key stakeholders, effectively communicating complex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and results, bridging the gap between technical and non-technical team members to drive informed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machine learning libraries like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Scikit-Learn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prototypes that paved the way for large-scale implementations, thus driving innovation in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the point of contact for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across the organization, advocating for data-driven strategies and helping teams implement best practices in data usage and analysis.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organizational goals while maintaining flexibility in a fast-paced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storage and computing resources to support sophisticated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operations and improve computational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monitored performance metrics for machine learning algorithms, continually refining approaches based on feedback and outcomes in a dynamic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teams to identify new opportunities for machine learning applications, such as customer segmentation strategies and predictive analytics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data science into the broader business strategy, establishing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key competency that enhances overall company performance and customer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clients in the civil IT sector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workflows in construction project management and contract administration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data analytics tools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decision-making capabilities for digital solutions in planning and bidding phases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translate client requirements into actionable software features, ensuring alignment with civil engineering practices and construction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modern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enhanced functionality and improved performance for key software products involved in digital inspections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lifecycles, enabling rapid deployment of software solutions in a fast-paced industry with evolving client needs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training materials for end-users, bridging the gap between technical specifications and real-world application in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updates for existing software, ensuring compatibility with evolving technologies while fostering relations with clients for feedback on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like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frameworks to facilitate improved data storage and retrieval processes for civil IT applications, thereby enhancing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collaborative programming sessions, promoting best practices in software development and encouraging knowledge sharing across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 architecture diagrams and conducted feasibility analyses to assist stakeholders in understanding the technical aspects of proposed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processes by utilizing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better communication and task tracking between teams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compliance measures to align with industry regulations when deploying civil IT solutions for government and public sector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