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innovative Machine Learning Engineer with over 11 years of experience in software development. Proficient in designing, implementing, and evaluating deep learning models and large language models. Strong collaboration and problem-solving skills, with a focus on delivering scalable AI/ML solutions that optimize digital experiences across networks and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Java, C++, SQL,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Keras, Scikit-Learn, XGBoost, LightGBM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Apache Kafka, Spark, Hadoop, Dask, Pandas, NumPy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Model Evaluation Techniques:</w:t>
      </w:r>
      <w:r w:rsidRPr="003813CA">
        <w:rPr>
          <w:rFonts w:ascii="Arial" w:eastAsia="Century Gothic" w:hAnsi="Arial" w:cs="Arial"/>
          <w:sz w:val="22"/>
          <w:szCs w:val="22"/>
        </w:rPr>
        <w:t xml:space="preserve"> Cross-Validation, A/B Testing, Confusion Matrix, ROC Curve, Feature Importance, Hyperparameter Tuning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 Tools:</w:t>
      </w:r>
      <w:r w:rsidRPr="003813CA">
        <w:rPr>
          <w:rFonts w:ascii="Arial" w:eastAsia="Century Gothic" w:hAnsi="Arial" w:cs="Arial"/>
          <w:sz w:val="22"/>
          <w:szCs w:val="22"/>
        </w:rPr>
        <w:t xml:space="preserve"> AWS, Google Cloud Platform, Azure,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and Collaboration:</w:t>
      </w:r>
      <w:r w:rsidRPr="003813CA">
        <w:rPr>
          <w:rFonts w:ascii="Arial" w:eastAsia="Century Gothic" w:hAnsi="Arial" w:cs="Arial"/>
          <w:sz w:val="22"/>
          <w:szCs w:val="22"/>
        </w:rPr>
        <w:t xml:space="preserve"> Git, Bitbucket, JIRA, Confluence, Agile/Scrum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AI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developed and evaluated diverse </w:t>
      </w:r>
      <w:r w:rsidRPr="003813CA">
        <w:rPr>
          <w:rStyle w:val="span"/>
          <w:rFonts w:ascii="Arial" w:eastAsia="Century Gothic" w:hAnsi="Arial" w:cs="Arial"/>
          <w:b/>
          <w:bCs/>
          <w:sz w:val="22"/>
          <w:szCs w:val="22"/>
        </w:rPr>
        <w:t xml:space="preserve">deep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including </w:t>
      </w:r>
      <w:r w:rsidRPr="003813CA">
        <w:rPr>
          <w:rStyle w:val="span"/>
          <w:rFonts w:ascii="Arial" w:eastAsia="Century Gothic" w:hAnsi="Arial" w:cs="Arial"/>
          <w:b/>
          <w:bCs/>
          <w:sz w:val="22"/>
          <w:szCs w:val="22"/>
        </w:rPr>
        <w:t xml:space="preserve">transformers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neural networks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model performance for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and enhancing overall efficiency of digital experience assurance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design and implement scalable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leveraging large-scale datasets to inform model development and tuning for </w:t>
      </w:r>
      <w:r w:rsidRPr="003813CA">
        <w:rPr>
          <w:rStyle w:val="span"/>
          <w:rFonts w:ascii="Arial" w:eastAsia="Century Gothic" w:hAnsi="Arial" w:cs="Arial"/>
          <w:b/>
          <w:bCs/>
          <w:sz w:val="22"/>
          <w:szCs w:val="22"/>
        </w:rPr>
        <w:t xml:space="preserve">Cisco's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digital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 collection methodologies and feature engineering techniques to enhance the quality and relevance of datasets used for training </w:t>
      </w:r>
      <w:r w:rsidRPr="003813CA">
        <w:rPr>
          <w:rStyle w:val="span"/>
          <w:rFonts w:ascii="Arial" w:eastAsia="Century Gothic" w:hAnsi="Arial" w:cs="Arial"/>
          <w:b/>
          <w:bCs/>
          <w:sz w:val="22"/>
          <w:szCs w:val="22"/>
        </w:rPr>
        <w:t xml:space="preserve">large language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deployment and monitoring of </w:t>
      </w:r>
      <w:r w:rsidRPr="003813CA">
        <w:rPr>
          <w:rStyle w:val="span"/>
          <w:rFonts w:ascii="Arial" w:eastAsia="Century Gothic" w:hAnsi="Arial" w:cs="Arial"/>
          <w:b/>
          <w:bCs/>
          <w:sz w:val="22"/>
          <w:szCs w:val="22"/>
        </w:rPr>
        <w:t xml:space="preserve">AI/ML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reliability and performance while minimizing downtime and maintaining system integrity for mission-critical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w:t>
      </w:r>
      <w:r w:rsidRPr="003813CA">
        <w:rPr>
          <w:rStyle w:val="span"/>
          <w:rFonts w:ascii="Arial" w:eastAsia="Century Gothic" w:hAnsi="Arial" w:cs="Arial"/>
          <w:b/>
          <w:bCs/>
          <w:sz w:val="22"/>
          <w:szCs w:val="22"/>
        </w:rPr>
        <w:t xml:space="preserve">model evaluation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using </w:t>
      </w:r>
      <w:r w:rsidRPr="003813CA">
        <w:rPr>
          <w:rStyle w:val="span"/>
          <w:rFonts w:ascii="Arial" w:eastAsia="Century Gothic" w:hAnsi="Arial" w:cs="Arial"/>
          <w:b/>
          <w:bCs/>
          <w:sz w:val="22"/>
          <w:szCs w:val="22"/>
        </w:rPr>
        <w:t xml:space="preserve">cross-validation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thereby increasing the accuracy of </w:t>
      </w:r>
      <w:r w:rsidRPr="003813CA">
        <w:rPr>
          <w:rStyle w:val="span"/>
          <w:rFonts w:ascii="Arial" w:eastAsia="Century Gothic" w:hAnsi="Arial" w:cs="Arial"/>
          <w:b/>
          <w:bCs/>
          <w:sz w:val="22"/>
          <w:szCs w:val="22"/>
        </w:rPr>
        <w:t xml:space="preserve">deep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and bolstering the predictive capabilities of deployed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new methodologies for </w:t>
      </w:r>
      <w:r w:rsidRPr="003813CA">
        <w:rPr>
          <w:rStyle w:val="span"/>
          <w:rFonts w:ascii="Arial" w:eastAsia="Century Gothic" w:hAnsi="Arial" w:cs="Arial"/>
          <w:b/>
          <w:bCs/>
          <w:sz w:val="22"/>
          <w:szCs w:val="22"/>
        </w:rPr>
        <w:t xml:space="preserve">hyperparameter tuning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model optimization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model accuracy and reduced inference times across various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interns in best practices for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 development, instilling a culture of innovation while fostering essential problem-solving skills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research initiatives aimed at adopting cutting-edge technologies in </w:t>
      </w:r>
      <w:r w:rsidRPr="003813CA">
        <w:rPr>
          <w:rStyle w:val="span"/>
          <w:rFonts w:ascii="Arial" w:eastAsia="Century Gothic" w:hAnsi="Arial" w:cs="Arial"/>
          <w:b/>
          <w:bCs/>
          <w:sz w:val="22"/>
          <w:szCs w:val="22"/>
        </w:rPr>
        <w:t xml:space="preserve">deep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keeping pace with industry trends to maintain competitive advantages for </w:t>
      </w:r>
      <w:r w:rsidRPr="003813CA">
        <w:rPr>
          <w:rStyle w:val="span"/>
          <w:rFonts w:ascii="Arial" w:eastAsia="Century Gothic" w:hAnsi="Arial" w:cs="Arial"/>
          <w:b/>
          <w:bCs/>
          <w:sz w:val="22"/>
          <w:szCs w:val="22"/>
        </w:rPr>
        <w:t xml:space="preserve">Cisco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data visualization tools to convey complex analytics insights to stakeholders, fostering data-driven decision-making in network management and performance enhancement.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development programs to remain adept in the latest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trends, ensuring the application of the most effective tools and frameworks in practical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collaborative projects that utilized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demonstrating adaptability while accelerating life cycle processes of software development aimed at enhancing product offerings in digital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impact assessments of AI solutions on user experience metrics, validating the effectiveness of deployed models through iterative feedback loops with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clear, technical documentation and reports outlining the status and performance of AI systems, ensuring transparency and understanding among technical and non-technical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code quality through peer-reviewed contributions and maintained clean, efficient code repositories across projects, improving collaborative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and webinars to share knowledge about best practices in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reflecting </w:t>
      </w:r>
      <w:r w:rsidRPr="003813CA">
        <w:rPr>
          <w:rStyle w:val="span"/>
          <w:rFonts w:ascii="Arial" w:eastAsia="Century Gothic" w:hAnsi="Arial" w:cs="Arial"/>
          <w:b/>
          <w:bCs/>
          <w:sz w:val="22"/>
          <w:szCs w:val="22"/>
        </w:rPr>
        <w:t xml:space="preserve">Cisco's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commitment to thought leadership in the field.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custom </w:t>
      </w:r>
      <w:r w:rsidRPr="003813CA">
        <w:rPr>
          <w:rStyle w:val="span"/>
          <w:rFonts w:ascii="Arial" w:eastAsia="Century Gothic" w:hAnsi="Arial" w:cs="Arial"/>
          <w:b/>
          <w:bCs/>
          <w:sz w:val="22"/>
          <w:szCs w:val="22"/>
        </w:rPr>
        <w:t xml:space="preserve">machine learning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solutions, enhancing planning and contracting processes in the construction industry, demonstrating applicability of AI in real-world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data pipelines to efficiently process large datasets from construction management tools, utilizing technologies like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analysis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address challenges in digital solutions for bidding and inspection, applying innovative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to streamline project workflows and improve client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performance testing on various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employing </w:t>
      </w:r>
      <w:r w:rsidRPr="003813CA">
        <w:rPr>
          <w:rStyle w:val="span"/>
          <w:rFonts w:ascii="Arial" w:eastAsia="Century Gothic" w:hAnsi="Arial" w:cs="Arial"/>
          <w:b/>
          <w:bCs/>
          <w:sz w:val="22"/>
          <w:szCs w:val="22"/>
        </w:rPr>
        <w:t xml:space="preserve">hyperparameter tuning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ensure optimal model performance tailored to client specifications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timelines and deliverables effectively, fostering a collaborative environment that encourages proactive problem-solving and communication within diverse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industry-specific challenges into model development processes, ensuring the implementation of relevant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approaches that cater to unique needs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Providedtechnical guidance on </w:t>
      </w:r>
      <w:r w:rsidRPr="003813CA">
        <w:rPr>
          <w:rStyle w:val="span"/>
          <w:rFonts w:ascii="Arial" w:eastAsia="Century Gothic" w:hAnsi="Arial" w:cs="Arial"/>
          <w:b/>
          <w:bCs/>
          <w:sz w:val="22"/>
          <w:szCs w:val="22"/>
        </w:rPr>
        <w:t xml:space="preserve">deep learning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model development efficiency, emphasizing the impact of </w:t>
      </w:r>
      <w:r w:rsidRPr="003813CA">
        <w:rPr>
          <w:rStyle w:val="span"/>
          <w:rFonts w:ascii="Arial" w:eastAsia="Century Gothic" w:hAnsi="Arial" w:cs="Arial"/>
          <w:b/>
          <w:bCs/>
          <w:sz w:val="22"/>
          <w:szCs w:val="22"/>
        </w:rPr>
        <w:t xml:space="preserve">model evaluation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final deliverables in civil IT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present insights and recommendations based on data analysis and </w:t>
      </w:r>
      <w:r w:rsidRPr="003813CA">
        <w:rPr>
          <w:rStyle w:val="span"/>
          <w:rFonts w:ascii="Arial" w:eastAsia="Century Gothic" w:hAnsi="Arial" w:cs="Arial"/>
          <w:b/>
          <w:bCs/>
          <w:sz w:val="22"/>
          <w:szCs w:val="22"/>
        </w:rPr>
        <w:t xml:space="preserve">AI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aiding in informed decision-making processes for project planning and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from traditional manual processes to automated systems, leveraging digital solutions that utilize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accuracy in tendering and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educate stakeholders about the benefits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construction management, promoting understanding and buy-in for digital transformation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data stakeholders to refine data quality assessments, implementing strategies that enhanced the reliability and usability of datasets for various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analytical dashboards utilizing </w:t>
      </w:r>
      <w:r w:rsidRPr="003813CA">
        <w:rPr>
          <w:rStyle w:val="span"/>
          <w:rFonts w:ascii="Arial" w:eastAsia="Century Gothic" w:hAnsi="Arial" w:cs="Arial"/>
          <w:b/>
          <w:bCs/>
          <w:sz w:val="22"/>
          <w:szCs w:val="22"/>
        </w:rPr>
        <w:t xml:space="preserve">data visualization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key performance indicators (KPIs) in construction projects, driving accountability and transparency in project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