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specializing in building scalable data pipelines and tools for web and mobile applications. Experienced in leading teams and fostering collaboration to deliver high-quality machine learning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R,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Keras, PyTorch, Scikit-learn, Apache Spark, Hadoop, XGBoost,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Apache Kafka, MongoDB, Cassandra, PostgreSQL, MySQL, Elasticsearch,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Apache Mesos,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(GCP), Azure, IBM Cloud, Heroku, DigitalOcean, Oracle Cloud, Salesforce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transforming raw data into usable formats, ensuring efficient access and processing for machine learning applications and reporting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existing infrastructure, employing agile methodologies to streamline project delivery and enhance team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w:t>
      </w:r>
      <w:r w:rsidRPr="003813CA">
        <w:rPr>
          <w:rStyle w:val="span"/>
          <w:rFonts w:ascii="Arial" w:eastAsia="Century Gothic" w:hAnsi="Arial" w:cs="Arial"/>
          <w:b/>
          <w:bCs/>
          <w:sz w:val="22"/>
          <w:szCs w:val="22"/>
        </w:rPr>
        <w:t xml:space="preserve">big 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distributed cloud platforms, focusing on performance improvements in data ingestion and transformation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developers to refine requirements, integrating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compliance with data privacy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machine learning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frameworks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training sophisticated models on multivariate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processing capabilities of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in designing capacity plans for machine learning workloads to ensure optimal performance and cost-efficiency.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and deployment lifecycles for machine learning models across </w:t>
      </w:r>
      <w:r w:rsidRPr="003813CA">
        <w:rPr>
          <w:rStyle w:val="span"/>
          <w:rFonts w:ascii="Arial" w:eastAsia="Century Gothic" w:hAnsi="Arial" w:cs="Arial"/>
          <w:b/>
          <w:bCs/>
          <w:sz w:val="22"/>
          <w:szCs w:val="22"/>
        </w:rPr>
        <w:t xml:space="preserve">in-house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third-party 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continuous integration and delivery practices were followed.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data analysis and preprocessing on both structured and unstructured data, implementing </w:t>
      </w:r>
      <w:r w:rsidRPr="003813CA">
        <w:rPr>
          <w:rStyle w:val="span"/>
          <w:rFonts w:ascii="Arial" w:eastAsia="Century Gothic" w:hAnsi="Arial" w:cs="Arial"/>
          <w:b/>
          <w:bCs/>
          <w:sz w:val="22"/>
          <w:szCs w:val="22"/>
        </w:rPr>
        <w:t xml:space="preserve">data cleansing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w:t>
      </w:r>
      <w:r w:rsidRPr="003813CA">
        <w:rPr>
          <w:rStyle w:val="span"/>
          <w:rFonts w:ascii="Arial" w:eastAsia="Century Gothic" w:hAnsi="Arial" w:cs="Arial"/>
          <w:b/>
          <w:bCs/>
          <w:sz w:val="22"/>
          <w:szCs w:val="22"/>
        </w:rPr>
        <w:t xml:space="preserve">scraping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enrich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w:t>
      </w:r>
      <w:r w:rsidRPr="003813CA">
        <w:rPr>
          <w:rStyle w:val="span"/>
          <w:rFonts w:ascii="Arial" w:eastAsia="Century Gothic" w:hAnsi="Arial" w:cs="Arial"/>
          <w:b/>
          <w:bCs/>
          <w:sz w:val="22"/>
          <w:szCs w:val="22"/>
        </w:rPr>
        <w:t xml:space="preserve">proof of concepts (POCs)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demonstrating emerging insights using best-in-class visualization tools integrated into the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benchmarked operations, improving the efficiency of data management platforms by proactively identifying bottlenecks and proposing strategic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recruitment and mentorship of junior engineers, establishing a knowledge-sharing culture within the team to elevate the overall engineering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incoming data streams into actionable insights through the application of time-series analysis and statistical modeling techniques to enhance predictive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 transfer sessions within the engineering team, promoting collaborative learning and adapting new technologies relevant to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workflows, thereby reducing manual intervention and potential errors during integration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for team deliverables while conducting regular code reviews to uphold software quality across all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user-friendly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improving user experience while ensuring robust functionality in planning and management tools used by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databases optimizing for performance and reliability while facilitating seamless integration of data for essential project management and inspection capabilities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and libraries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dynamic client-side web applications which facilitated better interaction with backend services and 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foundations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streamlining document workflows with electronic signature integrations and secure data transport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with industry stakeholders to gather requirements, enabling tailored digital solutions that meet specific needs in construction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initiatives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visualization tools to aid project stakeholders in gaining critical insights from various data 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across teams, promoting an agile environment through regular stand-ups, retrospectives, and planning sessions, ensuring adherence to timelines and impactful delivery of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end-to-end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encompassing project planning, bidding, construction management, and inspection capabilities while optimizing user workflows and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development practices among engineers to ensure the seamless integration of validation protocols and error handling within the </w:t>
      </w:r>
      <w:r w:rsidRPr="003813CA">
        <w:rPr>
          <w:rStyle w:val="span"/>
          <w:rFonts w:ascii="Arial" w:eastAsia="Century Gothic" w:hAnsi="Arial" w:cs="Arial"/>
          <w:b/>
          <w:bCs/>
          <w:sz w:val="22"/>
          <w:szCs w:val="22"/>
        </w:rPr>
        <w:t xml:space="preserve">software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launched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proprietary applications, enhancing functionality and expanding service offerings while ensuring compliance with data sharing regulations pertinent to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using </w:t>
      </w:r>
      <w:r w:rsidRPr="003813CA">
        <w:rPr>
          <w:rStyle w:val="span"/>
          <w:rFonts w:ascii="Arial" w:eastAsia="Century Gothic" w:hAnsi="Arial" w:cs="Arial"/>
          <w:b/>
          <w:bCs/>
          <w:sz w:val="22"/>
          <w:szCs w:val="22"/>
        </w:rPr>
        <w:t xml:space="preserve">digital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are equipped with the necessary knowledge to leverage platforms effectively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legacy systems by identifying weaknesses in existing workflows and initiating enhancement processes to support evolving business needs in the construction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