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machine learning orchestration, and scalable infrastructure for AI applications. Proven ability in developing efficient data processing pipelines and optimizing model training environments in various cloud setups.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SQL, R,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PyTorch, TensorFlow, JAX, Scikit-learn, Keras, H2O.ai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Orchestration Tools:</w:t>
      </w:r>
      <w:r w:rsidRPr="003813CA">
        <w:rPr>
          <w:rFonts w:ascii="Arial" w:eastAsia="Century Gothic" w:hAnsi="Arial" w:cs="Arial"/>
          <w:sz w:val="22"/>
          <w:szCs w:val="22"/>
        </w:rPr>
        <w:t xml:space="preserve"> Flyte, Ray, Kubeflow, Metaflow, MLFlow, Dagster, Argo, Prefect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DevOps:</w:t>
      </w:r>
      <w:r w:rsidRPr="003813CA">
        <w:rPr>
          <w:rFonts w:ascii="Arial" w:eastAsia="Century Gothic" w:hAnsi="Arial" w:cs="Arial"/>
          <w:sz w:val="22"/>
          <w:szCs w:val="22"/>
        </w:rPr>
        <w:t xml:space="preserve"> AWS, Docker, Kubernetes, Terraform,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SqlAlchemy,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Optimization:</w:t>
      </w:r>
      <w:r w:rsidRPr="003813CA">
        <w:rPr>
          <w:rFonts w:ascii="Arial" w:eastAsia="Century Gothic" w:hAnsi="Arial" w:cs="Arial"/>
          <w:sz w:val="22"/>
          <w:szCs w:val="22"/>
        </w:rPr>
        <w:t xml:space="preserve"> Prometheus, Grafana, ELK Stack, DataDog,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an AI-driven platform using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machine learning workflow and improving model training speeds while collaborating efficiently with cross-functional teams on complex AI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machine learning pipelines leveraging </w:t>
      </w:r>
      <w:r w:rsidRPr="003813CA">
        <w:rPr>
          <w:rStyle w:val="span"/>
          <w:rFonts w:ascii="Arial" w:eastAsia="Century Gothic" w:hAnsi="Arial" w:cs="Arial"/>
          <w:b/>
          <w:bCs/>
          <w:sz w:val="22"/>
          <w:szCs w:val="22"/>
        </w:rPr>
        <w:t xml:space="preserve">Kubeflow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processing capabilities to serve high-query workloads while ensuring data integrity and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optimization of GPU resources for training large-scale models, achieving improved performance metrics through innovative model parallelism strategies and implementing adaptive learning rate schedulers for improved convergence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AI scientists to enhance model deployment efficiency by establishing CI/CD pipelines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smoother transitions between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various orchestration tools including </w:t>
      </w:r>
      <w:r w:rsidRPr="003813CA">
        <w:rPr>
          <w:rStyle w:val="span"/>
          <w:rFonts w:ascii="Arial" w:eastAsia="Century Gothic" w:hAnsi="Arial" w:cs="Arial"/>
          <w:b/>
          <w:bCs/>
          <w:sz w:val="22"/>
          <w:szCs w:val="22"/>
        </w:rPr>
        <w:t xml:space="preserve">Ray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Flyte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and scale workflows, resulting in a more dynamic and responsive processing environment for large datasets in AI model training.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digital solutions for construction management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refining the bidding process and inspection workflows, which enhanced collaborative project tracking amongst stakeholders in civil IT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and microservices architecture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of civil IT applications, ensuring consistent data flow and system reliability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enhancement of paperless contracting solutions through the development of user interfaces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streamlining access to project documentation for contractors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analytics and management, transforming project data into actionable insights that drove decision-making processes for complex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measures leading to the improvement of system performance and user experience through thorough unit and integration testing across various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