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ML Research Engineer with 11 years of software development experience, specializing in high-performance computing and deep learning applications for drug discovery. Proven expertise in optimizing GPU utilization, architecting scalable machine learning models, and collaborating with cross-functional teams to push the boundaries of molecular modeling. Exceptional skills in programming with frameworks like PyTorch, JAX, and high-performance libraries such as CUDA and TensorRT.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CUDA, SQL, Bash, Shell Scripting,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JAX, Scikit-Learn, Keras, Hugging Face Transformers, Apache MXNet, Caffe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Deep Learning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 Neural Networks, Transformers, Reinforcement Learning, Generative Models, Autoencoders, Convolutional Neural Networks, Recurrent Neural Networks, Variational Inference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CUDA Toolkit, TensorRT, NVIDIA Warp, Triton, TorchInductor, Profilers, Memory Management Tools, Distributed Training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Matplotlib, Seaborn, Dask, Rocket, Visdom, TensorBoard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cutting-edge deep learning architectures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GNNs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robust production pipelines to advance Achira’s mission in drug discovery through molecular modeling.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GPU compute efficiency by fine-tuning implementations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kernels which substantially improved throughput and minimized memory usage during training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machine learning researchers and scientists to innovate new architectural approaches while ensuring code quality and maintainability through rigorous testing and documentation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scale performance for training workloads across thousands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resource utilization and optimizing cache performance to enhance model inference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workflow processes using generative tools to streamline optimization practices and enhance overall productivity in simulation tasks, thereby reducing the development cycle of new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prototyping of high-efficiency deep learning implementations, focusing on achieving state-of-the-art results in simulating molecular systems for drug discovery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high-level data processing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massive datasets ensuring that deep learning models were correctly trained on optimal data distributions for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and development by staying updated with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model optimization techniques for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to generate new ideas for architecture improvements, translating theoretical models into practical applications with clear pathways from development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experimental pipeline by integrating advanced monitoring and logging strategies into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resulting in improved model evaluations and debugging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on architectural performance in team meetings, facilitating knowledge sharing and collaborative problem solving which fostered a culture of innovation and scientific inquiry.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and web applications tailored for construction management clients, enhancing project efficiency through intuitive interfaces and seamless backend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initiatives in civil IT by implementing paperless contracting solutions which improved project tracking and documentation processes for a range of city municipalities.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client needs, translating requirements into actionable development plans for software solutions that streamlined construction project phases from planning to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handle project data effectively, enabling city planners and engineers to access critical project information swiftly and accurately for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bidding and proposal management systems, creating dynamic workflows that simplified submission tracking and vendor communication across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capabilities into client-facing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visualization tools to present actionable insights and facilitate better decision-making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project management and technical teams to ensure alignment on project goals, contributing to a culture of shared responsibility and ownership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on best practices in coding standards and software design patterns, thereby elevating team performance and reducing code complexity in ongoing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