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software development, specializing in machine learning solutions, web and mobile applications development. Expertise in ML model design and deployment, data analysis, and the integration of advanced fintech solutions. Strong background in collaborative project leadership, driving innovation through technical excellence and a commitment to fostering financial inclusion in small businesses.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 Java, TypeScript, SQL, Scala,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TensorFlow, PyTorch, scikit-learn, Keras, XGBoost, MLflow, H2O.ai, LightGBM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Terraform, Azure, GCP, Elastic Container Service, Kubernetes, CloudFormation,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FastAPI, React, Django, Tailwind, REST, GraphQL,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Warehousing:</w:t>
      </w:r>
      <w:r w:rsidRPr="003813CA">
        <w:rPr>
          <w:rFonts w:ascii="Arial" w:eastAsia="Century Gothic" w:hAnsi="Arial" w:cs="Arial"/>
          <w:sz w:val="22"/>
          <w:szCs w:val="22"/>
        </w:rPr>
        <w:t xml:space="preserve"> PostgreSQL, DynamoDB, Databricks, MySQL, MongoDB, Redis, Elasticsearch,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CI/CD Tools:</w:t>
      </w:r>
      <w:r w:rsidRPr="003813CA">
        <w:rPr>
          <w:rFonts w:ascii="Arial" w:eastAsia="Century Gothic" w:hAnsi="Arial" w:cs="Arial"/>
          <w:sz w:val="22"/>
          <w:szCs w:val="22"/>
        </w:rPr>
        <w:t xml:space="preserve"> Git, Jenkins, Docker, Sentry, Grafana, GitHub, CircleCI,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sophisticated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successfully improving credit decisioning processes through the analysis of vast datasets, identifying patterns and informing data-driven lending solutions that increased financial accessibility for small businesses.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 as part of an agile team, working closely with </w:t>
      </w:r>
      <w:r w:rsidRPr="003813CA">
        <w:rPr>
          <w:rStyle w:val="span"/>
          <w:rFonts w:ascii="Arial" w:eastAsia="Century Gothic" w:hAnsi="Arial" w:cs="Arial"/>
          <w:b/>
          <w:bCs/>
          <w:sz w:val="22"/>
          <w:szCs w:val="22"/>
        </w:rPr>
        <w:t xml:space="preserve">product managers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engineers, and stakeholders to ensure the translation of business needs into effective </w:t>
      </w:r>
      <w:r w:rsidRPr="003813CA">
        <w:rPr>
          <w:rStyle w:val="span"/>
          <w:rFonts w:ascii="Arial" w:eastAsia="Century Gothic" w:hAnsi="Arial" w:cs="Arial"/>
          <w:b/>
          <w:bCs/>
          <w:sz w:val="22"/>
          <w:szCs w:val="22"/>
        </w:rPr>
        <w:t xml:space="preserve">ML-driven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the complete </w:t>
      </w:r>
      <w:r w:rsidRPr="003813CA">
        <w:rPr>
          <w:rStyle w:val="span"/>
          <w:rFonts w:ascii="Arial" w:eastAsia="Century Gothic" w:hAnsi="Arial" w:cs="Arial"/>
          <w:b/>
          <w:bCs/>
          <w:sz w:val="22"/>
          <w:szCs w:val="22"/>
        </w:rPr>
        <w:t xml:space="preserve">development 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machine learning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initial concept through deployment, managing timelines, resources, and ensuring scalability, reliability, and consistent improvement of delivered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infrastructure supporting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high-performance </w:t>
      </w:r>
      <w:r w:rsidRPr="003813CA">
        <w:rPr>
          <w:rStyle w:val="span"/>
          <w:rFonts w:ascii="Arial" w:eastAsia="Century Gothic" w:hAnsi="Arial" w:cs="Arial"/>
          <w:b/>
          <w:bCs/>
          <w:sz w:val="22"/>
          <w:szCs w:val="22"/>
        </w:rPr>
        <w:t xml:space="preserve">compute resources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efficient handling of real-time transactional data for credit evaluation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in the fintech space by leveraging advanced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the development of next-gen lending solutions that streamline the experience for both lenders and small to medium enterprises.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using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processing and analytics workflows, which enhanced the operational capacity and supported advanced machine learning outcomes for the lending division.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fraud detection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driven by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reducing risk and providing tailored solutions that allowed small businesses to thrive in a competitive financial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support to junior team members, fostering a culture of innovation and continuous improvement through knowledge sharing and skills development in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solutions utilizing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integrations with third-party financial systems, enabling real-time data interaction and operational efficiency in the credit decisioning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financial inclusivity by enhancing </w:t>
      </w:r>
      <w:r w:rsidRPr="003813CA">
        <w:rPr>
          <w:rStyle w:val="span"/>
          <w:rFonts w:ascii="Arial" w:eastAsia="Century Gothic" w:hAnsi="Arial" w:cs="Arial"/>
          <w:b/>
          <w:bCs/>
          <w:sz w:val="22"/>
          <w:szCs w:val="22"/>
        </w:rPr>
        <w:t xml:space="preserve">ML-driven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decisioning processes, ensuring small businesses gained equitable access to necessary financial services backing their growth and operational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project insights and advancements during company-wide meetings, promoting transparency and alignment across teams regarding technical objectives and the company's broader mission to democratize credit access.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and mobile applications for civil IT solutions focusing on planning, bidding, construction management, and paperless contracting operations using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multidisciplinary teams to build robust software solutions that streamlined various aspects of civil engineering workflows and improved user experience through iterative feedback cycles and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system integrations, ensuring data integrity and availability for reporting and operational use, enhancing the efficiency of project management tools utilized by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deployment of data visualization tools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complex data insights into actionable strategies that informed client decision-making processes and optimized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comprehensive documentation of software solutions, project workflows, and technical specs, supporting clearer understanding and communication amongst team members and stakeholders involved in cross-project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implementing CI/CD practices that promoted project agility, rapid iteration cycles, and timely delivery of digital solutions to meet client demands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 meetings following the Agile methodology, contributing ideas on enhancing team accountability while addressing potential roadblocks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integration tests across multiple applications, ensuring the interoperability of digital solutions and adherence to engineering best practices typical of civil IT deliverables, enhancing system robustness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peers, driving adherence to coding standards and fostering a culture of quality and excellence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meetings to gather requirements and discuss customizations for tailored software solutions, translating business needs into technical features while ensuring alignment with civil engineering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code for improved performance, resource utilization, and maintainability, playing a key role in modernizing existing applications to meet evolving industry standards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methodologies for efficient project tracking and resource allocation,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workflow and project visibility in complex software development scenarios.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