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in developing web and mobile applications, specializing in DevOps, Cloud Engineering, and Site Reliability Engineering. Proven track record in implementing CI/CD, Docker, and Kubernetes for streamlined deployments in healthcare and other regulated industries. Strong scripting skills in Python, Bash, and PowerShell, combined with solid experience in secure SDLC practices and cloud governance. Passionate about leveraging technology to improve patient care and satisfaction through innovative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Azure, AWS, GCP, Terraform, CloudFormation, Kubernetes, Docker, Helm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Jenkins, Git, GitOps, ArgoCD, Flux, Bitbucket,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Scripting &amp; Automation:</w:t>
      </w:r>
      <w:r w:rsidRPr="003813CA">
        <w:rPr>
          <w:rFonts w:ascii="Arial" w:eastAsia="Century Gothic" w:hAnsi="Arial" w:cs="Arial"/>
          <w:sz w:val="22"/>
          <w:szCs w:val="22"/>
        </w:rPr>
        <w:t xml:space="preserve"> Python, Bash, PowerShell, Ansible, Puppet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Software Development:</w:t>
      </w:r>
      <w:r w:rsidRPr="003813CA">
        <w:rPr>
          <w:rFonts w:ascii="Arial" w:eastAsia="Century Gothic" w:hAnsi="Arial" w:cs="Arial"/>
          <w:sz w:val="22"/>
          <w:szCs w:val="22"/>
        </w:rPr>
        <w:t xml:space="preserve"> JavaScript, Java, Node.js, React, Angular, .NET,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Security Tools:</w:t>
      </w:r>
      <w:r w:rsidRPr="003813CA">
        <w:rPr>
          <w:rFonts w:ascii="Arial" w:eastAsia="Century Gothic" w:hAnsi="Arial" w:cs="Arial"/>
          <w:sz w:val="22"/>
          <w:szCs w:val="22"/>
        </w:rPr>
        <w:t xml:space="preserve"> Prometheus, Grafana, ELK Stack, Splunk, SonarQube, HashiCorp Vault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enhancing deployment efficiency and accuracy through automated testing and integration strategies tailored for healthcare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containerized applications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resource allocation and ensuring consistent environments across development and production systems in a cloud-centric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gather requirements and deliver innovative solutions that improved patient outcomes, applying agile methodologies to consistently meet project deadlines and adjust to evolving client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 governance practices and established secure </w:t>
      </w:r>
      <w:r w:rsidRPr="003813CA">
        <w:rPr>
          <w:rStyle w:val="span"/>
          <w:rFonts w:ascii="Arial" w:eastAsia="Century Gothic" w:hAnsi="Arial" w:cs="Arial"/>
          <w:b/>
          <w:bCs/>
          <w:sz w:val="22"/>
          <w:szCs w:val="22"/>
        </w:rPr>
        <w:t xml:space="preserve">SDLC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protocols, ensuring compliance with healthcare regulations while promoting best practices in application security and risk management across deployed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microservices architectures utilizing </w:t>
      </w:r>
      <w:r w:rsidRPr="003813CA">
        <w:rPr>
          <w:rStyle w:val="span"/>
          <w:rFonts w:ascii="Arial" w:eastAsia="Century Gothic" w:hAnsi="Arial" w:cs="Arial"/>
          <w:b/>
          <w:bCs/>
          <w:sz w:val="22"/>
          <w:szCs w:val="22"/>
        </w:rPr>
        <w:t xml:space="preserve">API-driven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approaches, enhancing system modularity and allowing for easier scalability and maintainability of healthcare software solutions across various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strong customer relationships through structured user feedback sessions, continuously iterating on solutions based on real-world use cases and ensuring alignment with healthcare provider needs and priorities.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infrastructure provisioning and configuration management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manual intervention, enhancing deployment speed, and increasing operational reliability for healthcare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monitoring and optimization of cloud applications with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gaining insights into operational metrics and scaling strategies necessary for high-demand healthcare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robust internal documentation and provided mentorship on best practices in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team members to achieve higher efficiency, code quality, and adherence to compliance while fostering a culture of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technical design discussions, applying perspectives on enhancing system architecture and leveraging cloud services to drive innovative healthcare solutions tailored to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and workshops on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infrastructure management, empowering team members to leverage modern technologies in healthcare software development and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new tools and technologies into existing workflows, focusing on those that enhanced automation, security, and efficiency in the continuous delivery of healthcare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and conducted demonstrations of healthcare technology implementations for clients, effectively communicating complex technical concepts in an accessible manner, fostering more profound relationships with healthcare professionals.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incident management processes, collaborating with stakeholders to resolve operational issues swiftly while developing solutions to prevent recurrences in a high-stakes healthcare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cloud-native patterns to deliver flexible solutions adaptable to emerging healthcare needs, enabling healthcare providers to respond dynamically to shifts in demand and patient requirements.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for construction management solutions, employing tools such as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Bitbucket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and deployments, enhancing collaboration and delivery excellence in the Civil IT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supported Dockerized application deployments on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and orchestration of containers within existing architectural frameworks for robust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responsive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user engagement for clients in the construction industry with interactive features and streamlined data access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customers to gather requirements and provide tailored digital solutions in project planning, inspection management, and paperless contracting, optimizing workflows within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scripting languages, predominantly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recurring tasks and streamline processes within the development and deployment phases of CD workflows, enhancing productivity and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version control and collaboration practices through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consistent code quality and facilitating effective team collaboration within Civil IT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DevOps practices, focusing on configuration management using </w:t>
      </w:r>
      <w:r w:rsidRPr="003813CA">
        <w:rPr>
          <w:rStyle w:val="span"/>
          <w:rFonts w:ascii="Arial" w:eastAsia="Century Gothic" w:hAnsi="Arial" w:cs="Arial"/>
          <w:b/>
          <w:bCs/>
          <w:sz w:val="22"/>
          <w:szCs w:val="22"/>
        </w:rPr>
        <w:t xml:space="preserve">Puppet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the administration of servers to maintain software consistency and reliability across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architecture discussions, providing critical insights into integrating regulatory compliance measures and ensuring best practices in electronic document management solutions for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and alerting mechanisms using </w:t>
      </w:r>
      <w:r w:rsidRPr="003813CA">
        <w:rPr>
          <w:rStyle w:val="span"/>
          <w:rFonts w:ascii="Arial" w:eastAsia="Century Gothic" w:hAnsi="Arial" w:cs="Arial"/>
          <w:b/>
          <w:bCs/>
          <w:sz w:val="22"/>
          <w:szCs w:val="22"/>
        </w:rPr>
        <w:t xml:space="preserve">ELK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incident response capabilities and enhancing the reliability of deployed digital solutions in the construction management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on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orchestration, fostering a culture of knowledge sharing and empowering teams to leverage modern technologies in project deployments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project managers and stakeholders to articulate project status and manage expectations, ensuring alignment with business goals and timelines within Civil IT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user acceptance testing (UAT) for multiple platforms, gathering feedback and ensuring that digital solutions met the standards and requirements specific to the civil engineering domain.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