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Expert in machine learning application development, cloud deployments, and orchestration frameworks, leveraging a modern software engineering approach. Proven ability to lead teams in designing and implementing robust solutions for complex ML workloads.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R, SQL, HTML/CSS,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Hugging Face Transformers, TensorFlow, MLflow, Ray, Scikit-Learn, Keras, CATBoost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Weaviate, Milvus, pgvector, LanceDB, FAISS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OpenTelemetry, Prometheus, Grafana,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Toolchains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CrewAI, Dust, Flowise, Relevance AI, Apache Kafka, Apache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agentic platforms that integrate various ML models and knowledge sources into cohesive reasoning systems, enhancing performance and decision-making accuracy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deployed state-of-the-art foundation models, including large language models (LLMs) and multimodal systems, optimizing efficient inference strategies for enhanced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prompt lifecycle pipelines, ensuring seamless version control, rigorous testing protocols, and CI/CD integration to support robust ML deployments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retrieval-augmented generation (RAG) systems by configuring vector databases and orchestrating retriever-generator workflows for efficient information retrieval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detailed guardrail frameworks for content safety and policy enforcement, ensuring compliance with both legal standards and best practices in AI ethics across agentic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capabilities of agentic frameworks using both code-based and visual orchestration interfaces, facilitating process improvements and streamlining development across various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data scientists, product managers, and infrastructure specialists to design scalable APIs and microservices that streamline model-driven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monitored observability metrics for model performance, latency, and behavior drift, effectively identifying areas for improvement in real-time operations and model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for secure AI development, employing privacy-preserving data handling methods and ensuring governance of third-party model technologies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ML, backend, and platform domains, fostering a culture of continuous learning, collaboration, and technical excellence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modern software engineering principles to enhance ML application efficiency, promoting agile methodologies and iterative development for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to support team members adapting to new technologies and tools, ensuring a smooth transition in project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and technical workshops, encouraging team growth and facilitating discussions on recent advancements in machine learning and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improving infrastructure efficiency, utilizing energy-aware computing paradigms to align project objectives with sustainability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ML tools and frameworks to drive innovation, staying at the forefront of industry trends to ensure organizational competitiveness and technological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focused on providing digital tools for civil IT projects, including planning, bidding, and contract management to streamline project workflows and enhance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project requirements, translating business needs into technical specifications, promoting effective communication between technical and non-technical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data-centric applications using modern programming frameworks, ensuring robust data collection, analysis, and visualization techniques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testing frameworks and CI/CD pipelines to automate and optimize build and deployment processes, significantly reducing integration time and improving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lifecycles, employing agile methodologies to deliver iterative improvements and rapid releases, adapting to changing project scopes and client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user-friendly interfaces that enhanced user interaction with digital solutions, fostering better engagement and satisfaction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to deploy applications, ensuring high availability and redundancy for critical civil IT systems, allowing seamless operation and user access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throughout the software development process, adopting best practices in security, data management, and software engineering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junior developers in adopting new tools and technologies, facilitating a knowledge-sharing environment that encouraged professional growth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monitoring and optimization of deployed solutions, identifying bottlenecks and implementing enhancements to improve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clients to understand their specific needs, ensuring delivered products exceeded expectations and provided measurable value in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digital innovation in civil IT, educating stakeholders on emerging technologies and best practices to enhance collaboration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