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delivering web and mobile applications. Expertise in leading multi-faceted teams and architecture design in complex, high-stakes environments. Proven ability to build scalable solutions that meet customer goals while adhering to best technical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TypeScript, JavaScript, SQL, HTML/CSS, Shell Scripting,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Django, Dropwizard, Node.js, FastAPI, Expo, Jest,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Technology:</w:t>
      </w:r>
      <w:r w:rsidRPr="003813CA">
        <w:rPr>
          <w:rFonts w:ascii="Arial" w:eastAsia="Century Gothic" w:hAnsi="Arial" w:cs="Arial"/>
          <w:sz w:val="22"/>
          <w:szCs w:val="22"/>
        </w:rPr>
        <w:t xml:space="preserve"> AWS, Azure, Docker, Kubernetes, Terraform, Pulumi, AWS Lambda, AWS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 Redis, DynamoDB, TimescaleDB, MongoDB,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GitHub Actions, CI/CD, Jenkins, Visual Studio Code, IntelliJ IDEA,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Pytest, Mocha, Chai, Selenium, Automated Testing, TestNG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design for multiple large-scale applications, ensuring smooth integration across diverse tech stacks, implementing robust solutions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meet client business objectives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high-quality, maintainable code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optimal performance and security measures in line with industry standards while adapting to evolving project requirements and tech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hardware developers and data scientists, to deliver cohesive, full-stack solutions that encompass both front- and backend systems, ensuring high client satisfaction through seamless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best practices involving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facilitating quality assurance and prompt deployment of system updates that align with strategic business goals and competitive advantages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culture of continuous improvement and technical excellence, guiding them through complex problem-solving processes and project deliverables to elevate overall team performance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during technical scoping and solution design phases, translating business needs into actionable technical plans, demonstrating exemplary communication and project management skills to ensure clarity and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delivery of multiple concurrent projects, maintaining schedules and adapting to changing priorities while ensuring that architectural decisions aligned with client expectations and engineering best practices across the tech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delivery risks early in the development process and mitigated them through proactive leadership and technical guidance, maintaining project integrity from inception to production deployment across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implementation of architectural standards, ensuring that new solutions adhered to security protocols and performance benchmarks established by regulatory and organizational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 strategies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product robustness and reliability, while also promoting a strong testing culture within the team and sharing expertise during code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as a subject-matter expert, showcasing technical competencies and project vision to stakeholders, reinforcing trust in the team's capability to deliver key results on time and within scope.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reviews and technical discussions, ensuring that proposed solutions met scalability, maintainability, and performance criteria, actively contributing insights drawn from experience across various tech domains and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observability measures in applications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insight into system performance and user engagement metrics essential for continuous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utilizing event-driven architectures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interoperability across all system components and enhancing real-time analytics capabilities for end-users.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that enhanced operational efficiency in civil IT projects for planning and construction management,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the deployment process of digital solutions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integration of new features and providing faster turnaround times in project deliverables across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UX designers to create user-centered designs, translating complex business needs into intuitive and effective technical solutions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adherence to coding standards, providing constructive feedback that improved the overall quality and maintainability of projects, fostering a learning environment for emerging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training sessions for team members on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software engineering, emphasizing the importance of adaptability and continuous learning to meet project goals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systems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data storage and retrieval processes in project frameworks at Infotech, aligning with client expectations for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CI/CD pipelines for automated testing and deployment, enhancing reliability in software releases, and significantly reducing time spent on manual deployment processes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documentation for engineering processes and client-facing systems, ensuring clarity on functionality and implementation strategies critical for ongoing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architecture discussions, influencing design decisions that focused on scalability and robustness of applications vital for civil infrastructure projects that required high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facilitating seamless collaboration among team members while ensuring traceability of changes and accountability in development efforts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to track development progress, prioritize features, and ensure timely delivery of digital solutions that met the functionality and usability desired by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legacy systems migration strategies that involved compatibility assessments and client consultations, ensuring successful transitions to modern software architectures and cloud-based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