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deploying scalable AI solutions. Proven expertise in LLM optimization, retrieval systems, and cloud infrastructure management using Azure. Adept at fine-tuning transformer models and delivering high-performance applications tailored to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Go, Java, FastAPI, Flask,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Azure Machine Learning, GPT Models, LoRA, QLoRA, PEFT, FAISS, Pinecone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Azure AKS, Azure AD, Azure Monitor, Azure Key Vault,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Monitoring:</w:t>
      </w:r>
      <w:r w:rsidRPr="003813CA">
        <w:rPr>
          <w:rFonts w:ascii="Arial" w:eastAsia="Century Gothic" w:hAnsi="Arial" w:cs="Arial"/>
          <w:sz w:val="22"/>
          <w:szCs w:val="22"/>
        </w:rPr>
        <w:t xml:space="preserve"> Grafana, Elasticsearch, Redis, PostgreSQL, MongoDB, Data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Optimization &amp; Performance:</w:t>
      </w:r>
      <w:r w:rsidRPr="003813CA">
        <w:rPr>
          <w:rFonts w:ascii="Arial" w:eastAsia="Century Gothic" w:hAnsi="Arial" w:cs="Arial"/>
          <w:sz w:val="22"/>
          <w:szCs w:val="22"/>
        </w:rPr>
        <w:t xml:space="preserve"> Model Optimization, Quantization, Distillation, Monitoring Tools, API Management, Scalable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deployment of Azure-based </w:t>
      </w:r>
      <w:r w:rsidRPr="003813CA">
        <w:rPr>
          <w:rStyle w:val="span"/>
          <w:rFonts w:ascii="Arial" w:eastAsia="Century Gothic" w:hAnsi="Arial" w:cs="Arial"/>
          <w:b/>
          <w:bCs/>
          <w:sz w:val="22"/>
          <w:szCs w:val="22"/>
        </w:rPr>
        <w:t xml:space="preserve">LLM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enterprise-grade systems through innovative solutions that align with contemporary AI trends and best practices within the machine learning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t>
      </w:r>
      <w:r w:rsidRPr="003813CA">
        <w:rPr>
          <w:rStyle w:val="span"/>
          <w:rFonts w:ascii="Arial" w:eastAsia="Century Gothic" w:hAnsi="Arial" w:cs="Arial"/>
          <w:b/>
          <w:bCs/>
          <w:sz w:val="22"/>
          <w:szCs w:val="22"/>
        </w:rPr>
        <w:t xml:space="preserve">retrieval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FAISS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Pinecone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retrieval that supports real-time AI applications and ensuring resilience in high-demand environments through strategic architectural choices.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transformer models, specifically </w:t>
      </w:r>
      <w:r w:rsidRPr="003813CA">
        <w:rPr>
          <w:rStyle w:val="span"/>
          <w:rFonts w:ascii="Arial" w:eastAsia="Century Gothic" w:hAnsi="Arial" w:cs="Arial"/>
          <w:b/>
          <w:bCs/>
          <w:sz w:val="22"/>
          <w:szCs w:val="22"/>
        </w:rPr>
        <w:t xml:space="preserve">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variants, employing </w:t>
      </w:r>
      <w:r w:rsidRPr="003813CA">
        <w:rPr>
          <w:rStyle w:val="span"/>
          <w:rFonts w:ascii="Arial" w:eastAsia="Century Gothic" w:hAnsi="Arial" w:cs="Arial"/>
          <w:b/>
          <w:bCs/>
          <w:sz w:val="22"/>
          <w:szCs w:val="22"/>
        </w:rPr>
        <w:t xml:space="preserve">LoRA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QLoRA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quality assurance applications, driven by a commitment to excellence in AI-driven solutions across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low-latency inference services, enhancing the operational efficiency of AI applications while aligning with security protocols via </w:t>
      </w:r>
      <w:r w:rsidRPr="003813CA">
        <w:rPr>
          <w:rStyle w:val="span"/>
          <w:rFonts w:ascii="Arial" w:eastAsia="Century Gothic" w:hAnsi="Arial" w:cs="Arial"/>
          <w:b/>
          <w:bCs/>
          <w:sz w:val="22"/>
          <w:szCs w:val="22"/>
        </w:rPr>
        <w:t xml:space="preserve">Azure Key 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exchanging knowledge on </w:t>
      </w:r>
      <w:r w:rsidRPr="003813CA">
        <w:rPr>
          <w:rStyle w:val="span"/>
          <w:rFonts w:ascii="Arial" w:eastAsia="Century Gothic" w:hAnsi="Arial" w:cs="Arial"/>
          <w:b/>
          <w:bCs/>
          <w:sz w:val="22"/>
          <w:szCs w:val="22"/>
        </w:rPr>
        <w:t xml:space="preserve">model behavior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strategies, ensuring that technical roadmaps align with organizational objectives for AI capabilities and product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monitoring using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optimizing the runtime performance of ML services while maintaining strict adherence to enterprise SLAs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cost optimization strategies for </w:t>
      </w:r>
      <w:r w:rsidRPr="003813CA">
        <w:rPr>
          <w:rStyle w:val="span"/>
          <w:rFonts w:ascii="Arial" w:eastAsia="Century Gothic" w:hAnsi="Arial" w:cs="Arial"/>
          <w:b/>
          <w:bCs/>
          <w:sz w:val="22"/>
          <w:szCs w:val="22"/>
        </w:rPr>
        <w:t xml:space="preserve">Azure 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resources efficiently while ensuring scalability and maintainability of AI infrastructure necessary for modern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engineering teams in adopting best practices for containerized deployments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collaboration and technical mentorship across all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advanced compression techniques for model efficiency, championing efforts in </w:t>
      </w:r>
      <w:r w:rsidRPr="003813CA">
        <w:rPr>
          <w:rStyle w:val="span"/>
          <w:rFonts w:ascii="Arial" w:eastAsia="Century Gothic" w:hAnsi="Arial" w:cs="Arial"/>
          <w:b/>
          <w:bCs/>
          <w:sz w:val="22"/>
          <w:szCs w:val="22"/>
        </w:rPr>
        <w:t xml:space="preserve">quantization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distillation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and responsive AI applications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data storage solutions that supported retrieval and processing of substantial datasets using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feeding insights to both business operations and AI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improvements within the AI infrastructure through rigorous architectural oversight and provisioning of support to engineering teams striving for high-impact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stakeholders across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and coordination on AI initiatives, fostering a transparent environment that promotes innovation and empathy.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workshops and training sessions on </w:t>
      </w:r>
      <w:r w:rsidRPr="003813CA">
        <w:rPr>
          <w:rStyle w:val="span"/>
          <w:rFonts w:ascii="Arial" w:eastAsia="Century Gothic" w:hAnsi="Arial" w:cs="Arial"/>
          <w:b/>
          <w:bCs/>
          <w:sz w:val="22"/>
          <w:szCs w:val="22"/>
        </w:rPr>
        <w:t xml:space="preserve">ML operationalization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nurturing skill development within engineering teams while reinforcing the importance of collaboration across disciplines and project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refined the architecture of language-model platforms, maintaining a clear vision of future scalability alongside operational requirements set by evolving business needs for AI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AI practices within business frameworks, ensuring technical solutions not only meet but exceed expectations defined by client requirements, while fostering an inclusive and empathetic development setting.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front-end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interaction on the platform, and enabling components that interfaced seamlessly with back-end systems for enhanced overall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microservices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applications tailored for civil IT, ensuring integration with existing technologies and data management frameworks affiliated with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database, implementing schemas and queries that facilitated the effective management of large datasets while optimizing access patterns and concurrency to support application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discussions on transition strategies toward more modern frameworks, advocating for enhanced usability in digital solutions for construction/project management, reflecting a strong understanding of civil IT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modernization efforts of software by integrating APIs and cloud solutions that streamline operations, ensuring that project management systems leveraged efficient and cost-effective technology stacks.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collaborating with QA teams to deliver high-quality, robust applications that brought digital solutions to the forefront of construction technology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user experiences by implementing responsive designs that cater to mobile and web platforms, ensuring that digital solutions were accessible and highly functional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 tools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insights for project updates in construction management, allowing teams to make data-driven decisions with real-time updates and performance metrics accessible at their fingertips.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creating automated processes for bidding and inspection workflows, ensuring compliance with industry regulations while significantly reducing manual intervention and increasing operational efficiency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layered security approach in software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security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application integrity while adapting to current security threats and industry standards prevalent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kick-off meetings with clients, actively discussing and providing insights on technical feasibility for proposed digital solutions while reinforcing a strong service-oriented approach to business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emphasizing quality and maintainability while utilizing industry best practices to enhance the overall development environment and product delivery guidelines across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