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full-stack web and mobile application development, specializing in creating resilient solutions. Proven expertise in leading architecture design, implementing scalable microservices, and developing user-centric applications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PHP, Python,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TailwindCSS, Shadcn 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PHP Laravel, Express.js, Django, Spring Boot,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VS Code,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design and development of complex full-stack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scalability to meet user demands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Module Federation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independent deployment of services, enhancing application maintainability and responsiveness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dynamic form builders and customizable UI workflows that improved user experience, demonstrating expertise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focusing on accessibility and responsiveness for diverse device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creating intuitive dashboards and reporting systems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driving data-driven decisions and improved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RESTful APIs and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data handling processes and integrated seamlessly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storage.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that enhanced code quality and team productivity, encouraging collaboration and technical excellence among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architectural patterns, fostering a culture of knowledge sharing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unit testing, integration testing, and performance optimization into the development lifecycle, ensuring high-quality deliverables and a robust user experience across the respective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stakeholder meetings to gather requirements and deliver technical solutions that aligned with business goals while ensuring user satisfaction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in application performance by proposing and implementing new technologies, frameworks, and methodologies to improve application efficiency and scalability, keeping abreast of industry trends and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digital solutions for planning and construction management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tailored software functionalities to enhance bidding processes, inspection methodologies, and paperless contracting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technical requirements and develop architecture for applications that facilitated the management of civil engineering projects, aligning with industry standards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supported the core functionalities of web applications, ensuring a seamless integration with front-end interfaces designed for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web applications that optimized project tracking and reporting, leveraging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data accessibility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responsiveness and performance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frameworks, ensuring optimal user experiences for clients interacting with the software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that facilitated rapid iterations and deployments, enabling higher adaptability to changing project requirements and improving the overall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code reviews and collaborative programming sessions aimed at maintaining high standards of software quality and team productivity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for software solutions that detailed architecture design, API endpoints, and user guides, improving knowledge transfer and technical transparency for ongoing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