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Proven expertise in front-end technologies including Angular, React, and TypeScript. Strong leadership skills with hands-on experience in mentoring teams and deciding architectural standards for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Next.js, Vue.js, Bootstrap, jQuery, Sass,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Firebase, RESTful APIs, GraphQL, Java Spring,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Jenkins, Kubernetes, Webpack, Babel, npm/yarn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Lighthouse, Postman, SonarQube, Performance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Microservices, Serverless, Terraform, Ansible, Monitoring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frontend engineers at Blend360, providing mentorship and technical guidance to ensure adherence to architectural standards and best practices for scalable and maintainable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across various platforms while adhering to responsive design principles and enhanced user experience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microservices into the frontend applications, supporting real-time data delivery and enhancing overall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processes and reducing the time to market for new features while maintaining high code quality through automated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enforced coding standards, and provided constructive feedback to ensure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within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and frameworks at Infotech to create user-centric web applications for civil IT, focusing on digital solutions that enhance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various frontend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client projects, which enhanced the overall aesthetic and usability of the digital tools offered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direct communication between the frontend and backend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processes in civil engineering applications with a focus 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business requirements and translate them into technical specifications, ensuring the successful development of innovative applications for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tools, fostering a culture of continuous learning and professional development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