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software development, focusing on web and mobile applications. Proven track record in architecture ownership, code quality initiatives, and leading teams through the software development lifecycle in healthcare technology. Adept at managing offshore vendor teams and ensuring adherence to coding standards and architectural guidelines. Strong foundation in technical leadership with a commitment to quality outcomes and timely deliverables.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NestJS, Next.js, Spring Boot, Django, ASP.NET Core,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Git, GitHub,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Microsoft SQL Server, Cassandra, Aurora,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 Tools &amp; Monitoring:</w:t>
      </w:r>
      <w:r w:rsidRPr="003813CA">
        <w:rPr>
          <w:rFonts w:ascii="Arial" w:eastAsia="Century Gothic" w:hAnsi="Arial" w:cs="Arial"/>
          <w:sz w:val="22"/>
          <w:szCs w:val="22"/>
        </w:rPr>
        <w:t xml:space="preserve"> SonarQube, CodeClimate, LinearB, Jira, Slack, Visual Studio Code, Postman,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the architecture and design of a full-stack healthcare SaaS product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solution's scalability and maintainability to meet growing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reviewed all pull requests within a four-hour timeframe to ensure compliance with architectural standards, leveraging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prevent regression issues during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deployments and more efficient development workflows across the offshore vendor team through well-defined processes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technical documentation to accompany architecture decisions, code standards, and deployment processes, significantly improving the onboarding experience for new team members and ensuring project compliance with healthcare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offshore vendors to establish coding standards and provide governance over quality and delivery, achieving timely project milestones while minimizing scope creep through precise requirement definitions and regular updates.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digital solutions for the civil IT sector,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systems designed to streamline bidding and construction management processes, thus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software enhancements that supported civil engineering projects, ensuring software solutions integrated effectively with existing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adhered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 and migrations, focusing on optimizing queries and application performance for a digital platform, which required in-depth knowledge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services to enhance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architecture of applications based on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which improved application resilience and scalability for large-scale civil IT deployments across various governmental agencies.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