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specializing in web and mobile applications development. Proficient in application security methodologies, security architecture, and secure coding practices, with a strong background in Java, .NET, and Python.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.NET, Python, JavaScript, C#, Ruby, Go,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Django, Flask, Angular, React, Node.js, Express.js,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Terraform, CI/CD, Jenkins, GitLab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and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OWASP, SANS, DREAD, STRIDE, ISO 27001, PCI DSS, HIPAA, FedRAMP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SQL Server, Redis, Elasticsearch, SQLite,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Kanban, Extreme Programming (XP), DevSecOps, Test-Driven Development (TDD), Behavior-Driven Development (BDD), Secure Software Development Lifecycle (SSDLC)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application security strategy at Blend360, enhancing security posture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reviews and the implementation of industry-standard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threat modeling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proactively identify vulnerabilities in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new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secure coding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across the development teams, leading to a significant improvement in security compliance during code reviews and reducing potential exploit points in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risk assessments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 reviews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AI/ML models, focusing on data integrity and model robustness against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adversarial attacks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adherence to both security and compliance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secure application development, fostering a culture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 awareness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teams and enabling improved adherence to best practices through hands-on training and workshops.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integrate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into the CI/CD pipeline, ensuring security measures are embedded throughout the development lifecycle for all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emerging security technologies and frameworks to strengthen application defenses, providing recommendations for adoption that align with our overall security strategy and risk appetite.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community contributions related to application security, sharing knowledge and practices through workshops and presentations at industry conferences to advocate for a secure development culture.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tools for automating security checks and vulnerability scanning, streamlining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Secure Software Development Lifecycle (SSDLC)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improving the efficiency of the security review process across projects and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security design reviews for new platform components, identifying potential threats and recommending mitigations that enhance overall application resilience against exploitation and data breaches.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the primary point of contact for security incident response, coordinating with various teams to address security breaches and mitigate risks, thereby protecting sensitive data and application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Expanded the application security landscape of the organization by advocating for security-focused features tailored for scalable enterprise applications, promoting a proactive approach to 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Tracked and analyzed vulnerability reports and provided comprehensive security fixes, contributing to a continuous improvement cycle in application security between releases and enhancing risk management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operations teams to define security best practices, aligning operational security with application security standards to create a unified approach that promotes security across the board.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rolled out targeted training programs on secure coding practices and the importance of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OWASP Top 10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awareness among developers and improving the security posture overall.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refinement of security architecture and application design reviews, aligning them with industry standards and regulatory requirements to maintain compliance and establish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civil IT solutions at Infotech, utilizing agile methodologies to build user-friendly digital platforms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project planning that met client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cross-departmental teams to deliver innovative software solutions that enhanced operational efficiency 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contracting processes, ensuring compliance with industry standards and regulations.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stakeholders to identify security requirements in software solutions, embedding security throughout the development lifecycle and ensuring compliance with relevant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 frameworks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secure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robust applications that addressed business needs while maintaining high security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and validation of developed applications, applying best practices in secure coding and integrating automated security testing into the CI/CD pipelines to bolster application 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security awareness programs and workshops focused on vulnerabilities pertaining to web applications, emphasizing the importance of security measures in the overall software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transition of manual contracting processes to paperless systems, advocating for efficiency through digital solutions that reduce risk and improve accuracy in project delivery and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scalable database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data-driven applications, ensuring data integrity and security through both design and operational practices tailored to regulatory compliance.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professional development and skills enhancement in areas related to application security, exposure to tools and practices that directly impact the quality and safety of delivered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training for end-users of civil IT software products, addressing security concerns and ensuring compliance with industry norms and practices to facilitate smooth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enhanced legacy systems by identifying security weaknesses and implementing improvement projects to align older technologies with current security standards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all security-related findings and initiatives in line with company security policies, contributing to the improvement of project deliverables and overall security awareness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