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highly skilled Kubernetes DevOps Engineer with over 11 years of experience in software development, focused on building, maintaining, and automating scalable infrastructure. Expertise in Kubernetes, GitOps, and cloud technologies, with a proven track record of enhancing performance and reliability. Passionate about deploying advanced automation and continuous integration processes to improve operational efficiency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GKE, Google Cloud Storage,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ArgoCD, Helm,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 Tools:</w:t>
      </w:r>
      <w:r w:rsidRPr="003813CA">
        <w:rPr>
          <w:rFonts w:ascii="Arial" w:eastAsia="Century Gothic" w:hAnsi="Arial" w:cs="Arial"/>
          <w:sz w:val="22"/>
          <w:szCs w:val="22"/>
        </w:rPr>
        <w:t xml:space="preserve"> Jenkins, GitHub Actions, Terraform,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Redis, RabbitMQ, Greenplum,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Bash, JavaScript,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ELK Stack, Datadog,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provisioning for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enhancing resource usage and reliability through advanced infrastructure as code practices involving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to improve CI/CD processes within multiple isolated environments across diverse customer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managed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ensuring high availability and reliability for inter-service communication, contributing to overall system performance while adhering to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optimize the use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implementing </w:t>
      </w:r>
      <w:r w:rsidRPr="003813CA">
        <w:rPr>
          <w:rStyle w:val="span"/>
          <w:rFonts w:ascii="Arial" w:eastAsia="Century Gothic" w:hAnsi="Arial" w:cs="Arial"/>
          <w:b/>
          <w:bCs/>
          <w:sz w:val="22"/>
          <w:szCs w:val="22"/>
        </w:rPr>
        <w:t xml:space="preserve">Horizontal Pod Autoscalers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(HPAs) and </w:t>
      </w:r>
      <w:r w:rsidRPr="003813CA">
        <w:rPr>
          <w:rStyle w:val="span"/>
          <w:rFonts w:ascii="Arial" w:eastAsia="Century Gothic" w:hAnsi="Arial" w:cs="Arial"/>
          <w:b/>
          <w:bCs/>
          <w:sz w:val="22"/>
          <w:szCs w:val="22"/>
        </w:rPr>
        <w:t xml:space="preserve">Vertical Pod Autoscalers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(VPAs) to ensure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monitoring of </w:t>
      </w:r>
      <w:r w:rsidRPr="003813CA">
        <w:rPr>
          <w:rStyle w:val="span"/>
          <w:rFonts w:ascii="Arial" w:eastAsia="Century Gothic" w:hAnsi="Arial" w:cs="Arial"/>
          <w:b/>
          <w:bCs/>
          <w:sz w:val="22"/>
          <w:szCs w:val="22"/>
        </w:rPr>
        <w:t xml:space="preserve">Greenplum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clusters through advanced logging and metrics tracking, providing detailed insights to better understand performance patterns and resource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configuration of </w:t>
      </w:r>
      <w:r w:rsidRPr="003813CA">
        <w:rPr>
          <w:rStyle w:val="span"/>
          <w:rFonts w:ascii="Arial" w:eastAsia="Century Gothic" w:hAnsi="Arial" w:cs="Arial"/>
          <w:b/>
          <w:bCs/>
          <w:sz w:val="22"/>
          <w:szCs w:val="22"/>
        </w:rPr>
        <w:t xml:space="preserve">firewalls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load balancers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SSL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certificates and security measures to safeguard customer data against potential threats while simplifying infrastructure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ApplicationSets for managing multiple isolated deployments, streamlining the deployment process and maintaining consistent application delivery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tested system intrusion processes, employing best practices in security management to enhance overall integrity and availability of customer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strategies for monitoring server performance and optimizing costs associated with server selection, leading initiatives to deploy new machines as demand fluctuated.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software development teams to bridge gaps in continuous integration testing, enhancing collaboration and fostering a culture of excellence in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disaster recovery protocols for database backups and restorations, automating restoration processes of critical data using </w:t>
      </w:r>
      <w:r w:rsidRPr="003813CA">
        <w:rPr>
          <w:rStyle w:val="span"/>
          <w:rFonts w:ascii="Arial" w:eastAsia="Century Gothic" w:hAnsi="Arial" w:cs="Arial"/>
          <w:b/>
          <w:bCs/>
          <w:sz w:val="22"/>
          <w:szCs w:val="22"/>
        </w:rPr>
        <w:t xml:space="preserve">Google Cloud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snapshots and traditional backup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logging and monitoring enhancements that drove insights for engineering changes, effectively prioritizing technical debt and optimizing user experience for deployed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communication skills to provide sessions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thereby fostering a culture of continuous improvement and collaboration within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application performance through effective use of caching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application response times and resource usage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advanced automation technologies to manage and deploy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ensuring best practices in configuration management and operational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traditional infrastructure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agility in project delivery within civil IT systems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automation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of solutions, contributing to streamlined development cycles for civil engineering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various databases and systems, effectively enabling communication between disparate applications used in civil IT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deploy solutions focusing on paperless contracting, ensuring compliance and accuracy within project management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mentorship to junior developers, cultivating a collaborative and educational environment that pushed forward civil IT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change management processes by employing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proactively addressing blockers and continuously integrating feedback from project stakeholders and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real-time insights into application performance, significantly reducing downtimes during construction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retrieval and management for analysis during the planning and execution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best practice guidelines, facilitating smoother onboarding for new team members and enhancing ongoing project collaboration among engineers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audits on software systems, recommending technological upgrades and process improvements for enhanced efficiency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customer feedback sessions, allowing for direct incorporation of user insights into application improvements, ensuring alignment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automation and efficient engineering practices, empowering team members with the knowledge to enhance their technical capabilities and improve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