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leader with over 11 years of experience in advancing engineering practices and optimizing DevOps strategies for web and mobile applications. Proven expertise in implementing secure SDLC, driving API-first architecture, and fostering innovation through intelligent automation and AI capabilities. Adept at collaborating with cross-functional teams to enhance application performance, governance, and scalability across diverse technological landscapes.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React, Angular, Flask,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&amp; Integration:</w:t>
      </w:r>
      <w:r w:rsidRPr="003813CA">
        <w:rPr>
          <w:rFonts w:ascii="Arial" w:eastAsia="Century Gothic" w:hAnsi="Arial" w:cs="Arial"/>
          <w:sz w:val="22"/>
          <w:szCs w:val="22"/>
        </w:rPr>
        <w:t xml:space="preserve"> RESTful Services, GraphQL, Swagger, API Gateway, MuleSoft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Oracle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strategy and architecture for application development at Blend360, ensuring alignment with organizational goals through robust and innovative use of technology frameworks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a modern, secure Software Development Lifecycle (SDLC) that emphasizes quality, speed, and efficiency while minimizing technical debt across all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 geographically distributed team and drove initiatives for DevOps optimization, enhancing integration and collaboration between engineering teams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API-first architecture principles, standardizing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practices and prioritizing integration readiness for new and existing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automation capabilities by integrating RPA and AI-driven solutions that significantly improved operational workflows and reduced manual processes in software delivery and support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application performance monitoring frameworks and established standards for observability, ensuring proactive management of application life cycles and minimizing outages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leadership teams across IT infrastructure and data analytics to ensure applications are governed by security protocols complying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modernization roadmap for legacy systems, evaluating and implementing appropriate technology stacks such as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smoother deployment processes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and innovation, heavily leveraging emerging technologies and AI capabilities to embed intelligent workflows within enterprise systems and drive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training and governance frameworks for distributed engineering teams, focusing on coding standards, development frameworks, and deployment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engineering budgets and employed financial discipline in project planning, leading to optimized resource allocation and project execution aligned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vendor management, overseeing external partnerships for engineering services to ensure all integrations and new developments met the high standards expected of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reviews and implemented governance protocols to maintain consistency, scalability, and security across all enterprise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oversight to junior engineers, fostering professional growth and enhancing team capabilities in areas like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measurable improvements in deployment consistency and reliability while optimising engineering productivity through the strategic implementation of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at Infotech Inc to develop customized software solutions for civil engineering projects, enhancing planning, construction management, and compliance with the digital revolution of contractor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design and maintain urban development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reliable, and user-friendly interfaces for stakeholders in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improve project lifecycle management, enhancing team collaboration and adaptability in fast-paced civil engineering projects, while delivering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database management systems,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decisions and streamline information sharing among various civil IT systems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highly interactive applications that supported real-time project updates and facilitated stakeholder engagement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architectures by introducing microservices principles and API-driven development frameworks, allowing for increased flexibility and reduced system fragmentation across enterprise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deploy automated testing frameworks, ensuring code quality and compliance throughout development cycles while adhering to regulatory requirements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detailed documentation and training for users around complex applications, promoting user adoption and effective software use across contract management and inspection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and users to gather requirements and feedback for civil IT applications, ensuring that solutions were closely aligned with user needs and project goals. Numerous revisions and enhancements were implemented based on this input.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solution architectures and development practices that prioritized security and compliance across all civil technology platforms, responding to industry requirements in infrastructure project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engineering team's capabilities through mentorship and knowledge sharing, enhancing their skills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automation tools relevant to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vendor relationships, ensuring that software solutions adhered to construction industry standards and best practices to sustain competitive advantages and support digital transformations.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