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Technical leader with over 11 years of experience in software development, specifically within web and mobile applications. Proven expertise in leading engineering teams, modernizing legacy systems, and developing SaaS solutions with a strong emphasis on compliance-driven software. Passionate about enhancing team capabilities, driving architectural decisions, and fostering innovation through emerging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Perl, JavaScript, SQL,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ASP.NET, Angular, React, Node.js,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MySQL, PostgreSQL, Redis, MongoDB, SQL Server,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and Cloud Services:</w:t>
      </w:r>
      <w:r w:rsidRPr="003813CA">
        <w:rPr>
          <w:rFonts w:ascii="Arial" w:eastAsia="Century Gothic" w:hAnsi="Arial" w:cs="Arial"/>
          <w:sz w:val="22"/>
          <w:szCs w:val="22"/>
        </w:rPr>
        <w:t xml:space="preserve"> Azure, AWS, Docker, Kubernetes,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Continuous Integration, Continuous Deployment, Travis CI, CircleCI, GitHub Actions, Ansible,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Emerging Technologies:</w:t>
      </w:r>
      <w:r w:rsidRPr="003813CA">
        <w:rPr>
          <w:rFonts w:ascii="Arial" w:eastAsia="Century Gothic" w:hAnsi="Arial" w:cs="Arial"/>
          <w:sz w:val="22"/>
          <w:szCs w:val="22"/>
        </w:rPr>
        <w:t xml:space="preserve"> AI, Machine Learning, Blockchain, IoT, AR/VR, Data Analytics, Big Data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6 full-stack engineers, focusing on team collaboration, mentoring, and agile methodologies to improve delivery and foster an innovation-driven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technical architecture of a multi-product SaaS platform, fostering best practices in software development while ensuring compliance with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modernization of legacy systems, including transitioning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performance and maintainability across the software suite.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executive leadership to prioritize engineering roadmaps, aligning team efforts with business objectives to ensure product viability and market competitiveness.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newly acquired products into existing systems, ensuring seamless functionality while adhering to strict security and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emerging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 enhance product offerings and improve user experience in sensitive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primarily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reliability and scalability, while implementing CI/CD practices for streamlined deployments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working environment among engineers, emphasizing low-ego leadership, clear communication, and the importance of a product-oriented mindset in engineering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API integrations across products, significantly improving interoperability and user workflow efficiency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review sessions, facilitating discussions on best practices, architectural trade-offs, and technology adoption to promote informed decision-making among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learning through workshops and training initiatives, emphasizing adaptability and growth among engineering staff in response to industry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about potential exit readiness, incorporating technical due diligence into preparing for organizational growth and valuation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vendor relationships for third-party integrations, negotiating terms and ensuring alignment with organizational goals while facilitating product enhancements through strategic partnerships.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process improvements focused on reducing technical debt while balancing the development of new features, resulting in enhanced delivery cycles without sacrificing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data governance initiatives to align with compliance-driven requirements, ensuring secure handling of sensitive data throughout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engineering applications, focusing on enhancing the planning and bidding processes through advanced digital tools that streamline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the software development life cycle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solutions that are scalable and maintain high performance in high-pressure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requirements and deliver customized solutions that were adaptable to changing client needs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troubleshooting procedures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reliability while proactively addressing potential performance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for data integrity and security in applications geared towards government compliance and contractual obligations.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upgrades and integrations, ensuring that legacy systems transitioned smoothly into modern frameworks while minimizing disruption to ongoing projects and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for teams during project lifecycles, focusing on the implementation of best practices in project planning and delivery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project visibility across engineering applications developed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delivery of API services that integrated seamlessly with existing tools, enhancing interoperability and data sharing capabilities across various stakeholder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resources effectively, aligning with client expectations while balancing operational costs in civil IT projects that required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and team members on newly deployed systems, fostering a smooth transition and ensuring sustained productivity post-deployment.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compliance-focused solutions that are essential in managing sensitive data and maintaining regulatory standards within the civil engineering space.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