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Senior Software Engineer with over 11 years of experience in software development, specializing in web and mobile applications. Proven track record in leading AI and machine learning initiatives, transforming innovative prototypes into market-ready solutions. Strong technical expertise in Python, ML modeling, and cloud technologies alongside exceptional communication skills to guide cross-functional teams and stakeholders.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R, SQL, Scala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AI Tools:</w:t>
      </w:r>
      <w:r w:rsidRPr="003813CA">
        <w:rPr>
          <w:rFonts w:ascii="Arial" w:eastAsia="Century Gothic" w:hAnsi="Arial" w:cs="Arial"/>
          <w:sz w:val="22"/>
          <w:szCs w:val="22"/>
        </w:rPr>
        <w:t xml:space="preserve"> SageMaker, TensorFlow, PyTorch, Keras, Scikit-learn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Analysis:</w:t>
      </w:r>
      <w:r w:rsidRPr="003813CA">
        <w:rPr>
          <w:rFonts w:ascii="Arial" w:eastAsia="Century Gothic" w:hAnsi="Arial" w:cs="Arial"/>
          <w:sz w:val="22"/>
          <w:szCs w:val="22"/>
        </w:rPr>
        <w:t xml:space="preserve"> Pandas, NumPy, Apache Spark, Hadoop, Dask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Infrastructure:</w:t>
      </w:r>
      <w:r w:rsidRPr="003813CA">
        <w:rPr>
          <w:rFonts w:ascii="Arial" w:eastAsia="Century Gothic" w:hAnsi="Arial" w:cs="Arial"/>
          <w:sz w:val="22"/>
          <w:szCs w:val="22"/>
        </w:rPr>
        <w:t xml:space="preserve"> AWS, Azure, Google Cloud, Bedrock,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Jenkins, Terraform, Git, Ansible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innovative AI solutions to enhance cloud analytics capabilities by integrating </w:t>
      </w:r>
      <w:r w:rsidRPr="003813CA">
        <w:rPr>
          <w:rStyle w:val="span"/>
          <w:rFonts w:ascii="Arial" w:eastAsia="Century Gothic" w:hAnsi="Arial" w:cs="Arial"/>
          <w:b/>
          <w:bCs/>
          <w:sz w:val="22"/>
          <w:szCs w:val="22"/>
        </w:rPr>
        <w:t xml:space="preserve">GenAI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enabling predictive cost management and cost efficiency measurement across millions of transactions.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prototyped the deployment of </w:t>
      </w:r>
      <w:r w:rsidRPr="003813CA">
        <w:rPr>
          <w:rStyle w:val="span"/>
          <w:rFonts w:ascii="Arial" w:eastAsia="Century Gothic" w:hAnsi="Arial" w:cs="Arial"/>
          <w:b/>
          <w:bCs/>
          <w:sz w:val="22"/>
          <w:szCs w:val="22"/>
        </w:rPr>
        <w:t xml:space="preserve">real-time unit economics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calculations for cloud applications, fostering data-driven decision-making through advanced </w:t>
      </w:r>
      <w:r w:rsidRPr="003813CA">
        <w:rPr>
          <w:rStyle w:val="span"/>
          <w:rFonts w:ascii="Arial" w:eastAsia="Century Gothic" w:hAnsi="Arial" w:cs="Arial"/>
          <w:b/>
          <w:bCs/>
          <w:sz w:val="22"/>
          <w:szCs w:val="22"/>
        </w:rPr>
        <w:t xml:space="preserve">probabilistic modeling techniques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embed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algorithms into the product lifecycle, ensuring that AI features deliver tangible business value to stakeholders and customers.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robust technical standards and best practices for </w:t>
      </w:r>
      <w:r w:rsidRPr="003813CA">
        <w:rPr>
          <w:rStyle w:val="span"/>
          <w:rFonts w:ascii="Arial" w:eastAsia="Century Gothic" w:hAnsi="Arial" w:cs="Arial"/>
          <w:b/>
          <w:bCs/>
          <w:sz w:val="22"/>
          <w:szCs w:val="22"/>
        </w:rPr>
        <w:t xml:space="preserve">AI/ML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resulting in improved production readiness and reduced time to market for new features and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 team of data scientists, providing hands-on guidance on </w:t>
      </w:r>
      <w:r w:rsidRPr="003813CA">
        <w:rPr>
          <w:rStyle w:val="span"/>
          <w:rFonts w:ascii="Arial" w:eastAsia="Century Gothic" w:hAnsi="Arial" w:cs="Arial"/>
          <w:b/>
          <w:bCs/>
          <w:sz w:val="22"/>
          <w:szCs w:val="22"/>
        </w:rPr>
        <w:t xml:space="preserve">deep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anomaly detection, and time series analysis to foster innovation and skill development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cloud-based solutions to facilitate </w:t>
      </w:r>
      <w:r w:rsidRPr="003813CA">
        <w:rPr>
          <w:rStyle w:val="span"/>
          <w:rFonts w:ascii="Arial" w:eastAsia="Century Gothic" w:hAnsi="Arial" w:cs="Arial"/>
          <w:b/>
          <w:bCs/>
          <w:sz w:val="22"/>
          <w:szCs w:val="22"/>
        </w:rPr>
        <w:t xml:space="preserve">multi-cloud attribution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frameworks like </w:t>
      </w:r>
      <w:r w:rsidRPr="003813CA">
        <w:rPr>
          <w:rStyle w:val="span"/>
          <w:rFonts w:ascii="Arial" w:eastAsia="Century Gothic" w:hAnsi="Arial" w:cs="Arial"/>
          <w:b/>
          <w:bCs/>
          <w:sz w:val="22"/>
          <w:szCs w:val="22"/>
        </w:rPr>
        <w:t xml:space="preserve">AWS SageMaker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Apache 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drive efficiency and effectiveness in cost analysis.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performance evaluations on AI models, employing tools such as </w:t>
      </w:r>
      <w:r w:rsidRPr="003813CA">
        <w:rPr>
          <w:rStyle w:val="span"/>
          <w:rFonts w:ascii="Arial" w:eastAsia="Century Gothic" w:hAnsi="Arial" w:cs="Arial"/>
          <w:b/>
          <w:bCs/>
          <w:sz w:val="22"/>
          <w:szCs w:val="22"/>
        </w:rPr>
        <w:t xml:space="preserve">MLflow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monitoring and optimizing machine learning workflows across various product 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t>
      </w:r>
      <w:r w:rsidRPr="003813CA">
        <w:rPr>
          <w:rStyle w:val="span"/>
          <w:rFonts w:ascii="Arial" w:eastAsia="Century Gothic" w:hAnsi="Arial" w:cs="Arial"/>
          <w:b/>
          <w:bCs/>
          <w:sz w:val="22"/>
          <w:szCs w:val="22"/>
        </w:rPr>
        <w:t xml:space="preserve">AI-powered features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anomaly detection and predictive analytics, using cutting-edge technologies to preemptively identify and resolve business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continuous learning and adaptation, encouraging team members to explore emerging technologies in </w:t>
      </w:r>
      <w:r w:rsidRPr="003813CA">
        <w:rPr>
          <w:rStyle w:val="span"/>
          <w:rFonts w:ascii="Arial" w:eastAsia="Century Gothic" w:hAnsi="Arial" w:cs="Arial"/>
          <w:b/>
          <w:bCs/>
          <w:sz w:val="22"/>
          <w:szCs w:val="22"/>
        </w:rPr>
        <w:t xml:space="preserve">GenAI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related fields while driving project engagement and ownership.</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technical concepts and AI strategies to executive stakeholders, translating complex analytics into actionable business insights that align with the organizational vision and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time series forecasting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into existing platforms, enabling clients to make well-informed decisions regarding resource allocation and financial forecasting with accuracy.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strategic AI initiatives aligned with company objectives, paving the way for the next generation of cost optimization technologies that enhance client satisfaction and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Showcased </w:t>
      </w:r>
      <w:r w:rsidRPr="003813CA">
        <w:rPr>
          <w:rStyle w:val="span"/>
          <w:rFonts w:ascii="Arial" w:eastAsia="Century Gothic" w:hAnsi="Arial" w:cs="Arial"/>
          <w:b/>
          <w:bCs/>
          <w:sz w:val="22"/>
          <w:szCs w:val="22"/>
        </w:rPr>
        <w:t xml:space="preserve">CloudZero's AI capabilities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at industry events and customer meetings, enhancing brand recognition and driving customer interest in state-of-the-art cloud intelligence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comprehensive roadmap outlining the integration of AI and </w:t>
      </w:r>
      <w:r w:rsidRPr="003813CA">
        <w:rPr>
          <w:rStyle w:val="span"/>
          <w:rFonts w:ascii="Arial" w:eastAsia="Century Gothic" w:hAnsi="Arial" w:cs="Arial"/>
          <w:b/>
          <w:bCs/>
          <w:sz w:val="22"/>
          <w:szCs w:val="22"/>
        </w:rPr>
        <w:t xml:space="preserve">ML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existing technology stack, prioritizing scalability and operational efficiency throughout project execution.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discussions around AI ethics and governance, ensuring that newly developed algorithms meet both regulatory requirements and ethical standards while fostering industry best practices.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digital solutions for planning, bidding, and construction management that utilized </w:t>
      </w:r>
      <w:r w:rsidRPr="003813CA">
        <w:rPr>
          <w:rStyle w:val="span"/>
          <w:rFonts w:ascii="Arial" w:eastAsia="Century Gothic" w:hAnsi="Arial" w:cs="Arial"/>
          <w:b/>
          <w:bCs/>
          <w:sz w:val="22"/>
          <w:szCs w:val="22"/>
        </w:rPr>
        <w:t xml:space="preserve">data-driven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optimize operational outcomes and enhance workflow efficiencies.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web-based applications that leveraged </w:t>
      </w:r>
      <w:r w:rsidRPr="003813CA">
        <w:rPr>
          <w:rStyle w:val="span"/>
          <w:rFonts w:ascii="Arial" w:eastAsia="Century Gothic" w:hAnsi="Arial" w:cs="Arial"/>
          <w:b/>
          <w:bCs/>
          <w:sz w:val="22"/>
          <w:szCs w:val="22"/>
        </w:rPr>
        <w:t xml:space="preserve">cloud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user experience and facilitating real-time access to critical project data for stakeholders across various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civil engineers to integrate software solutions with existing workflows, ensuring alignment of digital tools with construction management practices and enhancing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query languages to extract insights from complex datasets, contributing to informed decision-making in project bidding and operational planning across the firm.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paperless contracting solutions utilizing </w:t>
      </w:r>
      <w:r w:rsidRPr="003813CA">
        <w:rPr>
          <w:rStyle w:val="span"/>
          <w:rFonts w:ascii="Arial" w:eastAsia="Century Gothic" w:hAnsi="Arial" w:cs="Arial"/>
          <w:b/>
          <w:bCs/>
          <w:sz w:val="22"/>
          <w:szCs w:val="22"/>
        </w:rPr>
        <w:t xml:space="preserve">blockchain technology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transparency and enhancing trust between stakeholders across contractor-bidder interactions.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practices, conducting sprint planning and retrospective meetings to continuously refine the software development process and deliver high-quality digital solutions on 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customers to gather feedback on software usability and functionality, driving changes based on real-world application of technology in project management and bidding.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users of integrated software applications, ensuring seamless transitions from traditional methods to innovative, technology-based solutions for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audits and performance evaluations of existing IT infrastructure, suggesting and implementing necessary improvements to optimize software performance within our digital ecosystem.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enhancing the data governance framework would improve data quality throughout construction projects, supporting better reporting and operational compliance across all departments.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cross-functional teams to identify areas of improvement in legacy systems, determining opportunities to leverage </w:t>
      </w:r>
      <w:r w:rsidRPr="003813CA">
        <w:rPr>
          <w:rStyle w:val="span"/>
          <w:rFonts w:ascii="Arial" w:eastAsia="Century Gothic" w:hAnsi="Arial" w:cs="Arial"/>
          <w:b/>
          <w:bCs/>
          <w:sz w:val="22"/>
          <w:szCs w:val="22"/>
        </w:rPr>
        <w:t xml:space="preserve">cloud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operational capabilities and reduce overhead costs.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user-friendly dashboards and reporting tools using </w:t>
      </w:r>
      <w:r w:rsidRPr="003813CA">
        <w:rPr>
          <w:rStyle w:val="span"/>
          <w:rFonts w:ascii="Arial" w:eastAsia="Century Gothic" w:hAnsi="Arial" w:cs="Arial"/>
          <w:b/>
          <w:bCs/>
          <w:sz w:val="22"/>
          <w:szCs w:val="22"/>
        </w:rPr>
        <w:t xml:space="preserve">data visualization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project's decision-making process, aligning technical solutions with user needs and business objectives.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