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the industry, specializing in web and mobile applications. Proven expertise in React, strong leadership capabilities, and a commitment to optimizing user experiences through innovative design and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Babel,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Axios, JSON,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Webpack Bundle Analyzer, Code Splitting, Lazy Loading, Performance Budget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user interfaces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user experience and ensuring accessibility compliance, thus aligning with modern web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the implementation of scalable front-end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and optimized component structure, facilitating seamless integration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establish design systems and component libraries, ensuring consistency across all platforms and significantly improving development efficiency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splitting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lazy loading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load times and improved user engagement on large-scale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industry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skill growth and maintaining code quality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reliability and reduce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and stakeholders to gather requirements and translate them into technical specifications that guide the development process within deadlines and budgets.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workflow, reduce deployment times, and improve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project architecture and component libraries, providing valuable references for future development and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 (OOP)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code maintainability and facilitate the growth of complex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HTML, CSS,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delivering interactive and stunning solutions for civil IT projects, such as construction management systems and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planning and implementation of solutions for improved digital project delivery, specifically in the fields of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components for internal tools utilized in project bidding and evaluation, which improved user experience and operational efficiency, allowing for rapid adaptation to changing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user feedback to identify areas for enhancement within existing applications, resulting in increased user satisfaction and alignment with market trends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and design through implementation and testing, ensuring timely delivery of high-quality applications that meet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