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GCP Data Engineer with over 11 years of experience in software development, specializing in web and mobile applications. Expertise in designing and implementing scalable data pipelines on GCP, enhancing business intelligence through data analysis. Proficient in multiple programming languages and cloud technologies, committed to delivering impactful data solutions for diverse clients.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BigQuery, Cloud Functions, Cloud Run, Cloud Storage, Google APIs, IAM, Workflows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SQL, JavaScript, TypeScript,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ETL, Data Warehousing, Apache Spark, Hadoop, Data Lakes, NoSQL, Tableau,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Spring, Pandas, NumPy,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Docker, Kubernetes, Terraform, Bitbucket, Maven, Gradle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reliable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Google Cloud Functions, 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availability for business intelligence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data processing scripts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workflows, enhancing efficiency and consistency in data handling across projects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data analysts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designing tailored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specific analytical needs and improved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data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verification mechanisms to ensure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integrity, and consistency within pipelines, fostering trust and reliability in all data-driven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metrics of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workflows daily, proactively troubleshooting and addressing issues to minimize downtime and ensure seamless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data solutions, including pipelines, workflows, and processing scripts, facilitating knowledge sharing and standardization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updated with advancements in </w:t>
      </w:r>
      <w:r w:rsidRPr="003813CA">
        <w:rPr>
          <w:rStyle w:val="span"/>
          <w:rFonts w:ascii="Arial" w:eastAsia="Century Gothic" w:hAnsi="Arial" w:cs="Arial"/>
          <w:b/>
          <w:bCs/>
          <w:sz w:val="22"/>
          <w:szCs w:val="22"/>
        </w:rPr>
        <w:t xml:space="preserve">GCP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 proposed innovative solutions to enhance our existing data infrastructure, driving efficiency and scalability in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workshops and strategy sessions to integrate client feedback into data solutions, enhancing collaboration between stakeholders and technical teams focused on user-driven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cross-training sessions for team members on </w:t>
      </w:r>
      <w:r w:rsidRPr="003813CA">
        <w:rPr>
          <w:rStyle w:val="span"/>
          <w:rFonts w:ascii="Arial" w:eastAsia="Century Gothic" w:hAnsi="Arial" w:cs="Arial"/>
          <w:b/>
          <w:bCs/>
          <w:sz w:val="22"/>
          <w:szCs w:val="22"/>
        </w:rPr>
        <w:t xml:space="preserve">GCP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improving overall team competency and fostering a culture of continuous learning and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the integration of new tools into our </w:t>
      </w:r>
      <w:r w:rsidRPr="003813CA">
        <w:rPr>
          <w:rStyle w:val="span"/>
          <w:rFonts w:ascii="Arial" w:eastAsia="Century Gothic" w:hAnsi="Arial" w:cs="Arial"/>
          <w:b/>
          <w:bCs/>
          <w:sz w:val="22"/>
          <w:szCs w:val="22"/>
        </w:rPr>
        <w:t xml:space="preserve">data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 with client needs, working to implement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Looker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software development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best practices in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were adhered to, promoting agile practices and enhancing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and reports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Looker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key metrics and insights derived from complex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architecture of large-scale data solutions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batch processing, making contributions to both technical and strategic aspects of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 and reduce latency, enhancing the responsiveness of our data infrastructure and the overall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roles, coaching junior engineers on best practices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skill development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specialized software solutions for the </w:t>
      </w:r>
      <w:r w:rsidRPr="003813CA">
        <w:rPr>
          <w:rStyle w:val="span"/>
          <w:rFonts w:ascii="Arial" w:eastAsia="Century Gothic" w:hAnsi="Arial" w:cs="Arial"/>
          <w:b/>
          <w:bCs/>
          <w:sz w:val="22"/>
          <w:szCs w:val="22"/>
        </w:rPr>
        <w:t xml:space="preserve">civil IT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of tools used for planning, bidding, and construction management, positively affecting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an agile team to create software that managed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ensuring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and optimized queries to support data integrity and accessibility within civil project management applications, facilitating more efficient data retrieval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an integrated system for </w:t>
      </w:r>
      <w:r w:rsidRPr="003813CA">
        <w:rPr>
          <w:rStyle w:val="span"/>
          <w:rFonts w:ascii="Arial" w:eastAsia="Century Gothic" w:hAnsi="Arial" w:cs="Arial"/>
          <w:b/>
          <w:bCs/>
          <w:sz w:val="22"/>
          <w:szCs w:val="22"/>
        </w:rPr>
        <w:t xml:space="preserve">inspection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HTML5, to generate real-time insights into project statuses and improve contractor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and deliver features on time, thereby supporting the overall business strategy and ensuring alignment with stakeholder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application functionality and user guides, making complex technologies more accessible to non-technical users in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transitioning from traditional paper-based systems to </w:t>
      </w:r>
      <w:r w:rsidRPr="003813CA">
        <w:rPr>
          <w:rStyle w:val="span"/>
          <w:rFonts w:ascii="Arial" w:eastAsia="Century Gothic" w:hAnsi="Arial" w:cs="Arial"/>
          <w:b/>
          <w:bCs/>
          <w:sz w:val="22"/>
          <w:szCs w:val="22"/>
        </w:rPr>
        <w:t xml:space="preserve">digital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training and support to ensure successful adoption of new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workflows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processes, and increasing the overall quality and reliability of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APIs to expand software functionality, aligning with customer requirements and enhancing the service offerings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sessions focused on best practices and emerging trends in </w:t>
      </w:r>
      <w:r w:rsidRPr="003813CA">
        <w:rPr>
          <w:rStyle w:val="span"/>
          <w:rFonts w:ascii="Arial" w:eastAsia="Century Gothic" w:hAnsi="Arial" w:cs="Arial"/>
          <w:b/>
          <w:bCs/>
          <w:sz w:val="22"/>
          <w:szCs w:val="22"/>
        </w:rPr>
        <w:t xml:space="preserve">construction 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uplift the team's overall capabilities and technical expertise.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identify areas of improvement within existing applications, collaborating with product management and technical teams to prioritize enhancements and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defining architecture and design patterns, utilizing </w:t>
      </w:r>
      <w:r w:rsidRPr="003813CA">
        <w:rPr>
          <w:rStyle w:val="span"/>
          <w:rFonts w:ascii="Arial" w:eastAsia="Century Gothic" w:hAnsi="Arial" w:cs="Arial"/>
          <w:b/>
          <w:bCs/>
          <w:sz w:val="22"/>
          <w:szCs w:val="22"/>
        </w:rPr>
        <w:t xml:space="preserve">design thinking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to solve problems creatively and efficiently within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