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full-stack development for web and mobile applications. Proficient in designing architectures and developing solutions using leading technologies such as .NET, Java, React, and AWS. Strong ability to collaborate in remote environments, ensure code quality, and implement robust API designs, with a commitment to enhancing public safety through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JavaScript, Python, TypeScript, SQL,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Sass, jQuery, Materialize, Ember.js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.NET, Spring Boot, Node.js, Express.js, Django, Flask, Ruby on Rails,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AWS, MySQL, PostgreSQL, MongoDB, OpenSearch, Redshift,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Git, JIRA, Selenium, Playwright,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Relevant Technologies:</w:t>
      </w:r>
      <w:r w:rsidRPr="003813CA">
        <w:rPr>
          <w:rFonts w:ascii="Arial" w:eastAsia="Century Gothic" w:hAnsi="Arial" w:cs="Arial"/>
          <w:sz w:val="22"/>
          <w:szCs w:val="22"/>
        </w:rPr>
        <w:t xml:space="preserve"> APIs, GraphQL, WebSocket, REST, Redux, Microservices, Serverless, Infrastructure as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system architectures for scalable SaaS platforms,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while ensuring compliance with industry standards for security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front-end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principles to enhance usability across various device platforms adhering to best practices in web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Agile environments, ensuring collaborative discussions and effective sharing of knowledge through pair programming and code reviews, fostering a culture of excellence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produced architectural diagrams to provide clear guidance on project implementations, facilitating better understanding among stakeholders and team members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and reliability in user applications, focusing on unit testing and functional testing best practices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design patterns and built RESTful services, enhancing inter-service communications, while documenting these interfaces to assist in future maintenance and development efforts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and scaling, contributing to improved deployment speeds and simplified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requirements and understand user needs, translating business objectives into technical solutions that support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junior engineers through mentorship and guidance, instilling coding standards and best practices across the team which resulted positively on code maintainability and shared learning across different roles.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optimizations on existing applications, leveraging database query optimization techniques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response times and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external training sessions on emerging technologies, including AI solutions for public safety applications, while contributing knowledge back to the team to ensure everyone remains current in a fast-evolving technological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migration of legacy systems to cloud-based solutions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improved uptime and scalability while decreasing operational costs associated with older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focusing on CJIS compliance to ensure all software solutions met regulatory standards, thereby enhancing the trust and safety aspects of applications utilized by emergency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morale and efficiency metrics through systematic evaluations of user feedback and performance data analytics, leading to iterative improvements in product features and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coding standards and quality assurance by developing a suite of shared scripts and templates to streamline onboarding processes for new team members, improving overall team productivity and cohesion.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high-availability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creating reliable software solutions for the Civil IT sector specifically regarding construction management and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digital solutions for civil engineering projects while ensuring all functionalities adhered to industry-specific regulations, thereby increasing the efficiency of clients' workflow processes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RESTful and SOAP web services effectively integrating with client systems to enhance interoperability among multiple applications within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revisions while promoting adherence to software development best practices, resulting in improved code quality and maintainability across numerous projects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clients to align technical requirements with digital solutions, emphasizing responsiveness to the civil IT sector's evolving needs and compliance standards throughout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database schemas and 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backend solutions that cater specifically to civil IT applications focused on planning and inspection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automated testing processes ensuring the quality and functionality of client deliverables, utilizing industry-standard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validation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team, promoting a development culture that values continuous learning and open communication which led to enhanced team performance and engagement on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seminars to stay current on emerging inspection technologies and digital solutions, contributing innovative ideas that improved the company’s offerings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deployment strategies that adhered to best practices in software configuration management,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team members, ensuring consistency and efficiency in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documentation outlining architecture decisions, interfaces, and codebase structures, which provided essential references for future developmental activities to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for civil IT solutions to ensure successful adoption and utilization by clients, emphasizing the impact of software capabilities on efficiency and productivity within their organizations.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