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Developer with 11 years of experience in software development, specializing in web and mobile applications. Proven expertise in Java, JavaScript, Node.js, and cloud technologies, with a strong commitment to leveraging technology for problem-solving in defense and intelligence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Node.js,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Terraform, Ansible,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IntelliJ IDEA,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different devices while collaborating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implementing responsive web design principles to enhance user experience and accessibility for all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services through robust API development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and improving the efficiency of data retrieval processes for analytics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strategies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facilitate continuous integration and delivery, accelerating the software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Agile scrum team, actively participating in sprint planning, reviews, and retrospectives,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durable database structures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query performance in applications, resulting in significant improvement in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containerization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maintainability, allowing seamless orchestration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implement modern web design protocols, bringing user-centered innovations into existing applications while ensuring cohesive branding throughout.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at every level of software development, focusing on data encryption and secure access protocols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comply with defense sector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and mentoring junior developers, emphasizing the importance of continuous learning and keeping up with industry trends in software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existing software solutions through refactoring efforts, implementing best practices, and ensuring code quality through thorough reviews and automated testing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for managing civil IT projects, including digital documentation and reporting systems that align with construction management needs while utilizing industry-standard methodologies for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for planning and bidding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tools that improved stakeholder communication and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analyze requirements and translate them into technical specifications, ensuring the development aligns closely with operational objectives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incorporating agile methodologies and iterative development practices, ensuring timely delivery of product updates while gathering user feedback effectively after each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delivery practices into the workflow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leading to greater efficiency and stability of the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the use of new tools and technologies for project stakeholders, enhancing their understanding of data-driven solutions in civil contracting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