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Engineer with over 11 years of experience in software development, specializing in web and mobile applications. Proven ability to design, develop, and integrate advanced solutions using Python, TypeScript, React, and cloud technologies. Strong background in working with clients to translate business needs into technical solutions, emphasizing high-quality code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HTML5, CSS3, SQL, NoSQL,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Tailwind CSS, Redux,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Flask, Django, Express.js, FastAPI,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(GCP),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Integration:</w:t>
      </w:r>
      <w:r w:rsidRPr="003813CA">
        <w:rPr>
          <w:rFonts w:ascii="Arial" w:eastAsia="Century Gothic" w:hAnsi="Arial" w:cs="Arial"/>
          <w:sz w:val="22"/>
          <w:szCs w:val="22"/>
        </w:rPr>
        <w:t xml:space="preserve"> PostgreSQL, MongoDB, GraphQL, REST APIs, Apache Kafka, Apache Airflow, Cursor, LLM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CI/CD, JIRA, Agile, Scrum, Test-Driven Development (TDD),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full-stack applications from the ground up,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while creating a seamless user experience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data pipelines and </w:t>
      </w:r>
      <w:r w:rsidRPr="003813CA">
        <w:rPr>
          <w:rStyle w:val="span"/>
          <w:rFonts w:ascii="Arial" w:eastAsia="Century Gothic" w:hAnsi="Arial" w:cs="Arial"/>
          <w:b/>
          <w:bCs/>
          <w:sz w:val="22"/>
          <w:szCs w:val="22"/>
        </w:rPr>
        <w:t xml:space="preserve">API-first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flawless integration of third-party services, enhancing application capabilities and performance for various B2B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AI/LLM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leveraging APIs to enhance functionality and provide clients with intelligent features tailored to their specific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ascertain requirements, offering technical guidance and delivering high-value solutions that aligned with their operational goals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best practices for engineering workflows, setting standards for code quality, architecture, and maintainability as part of the founding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feature development, from initial design discussions to deployment and ongoing monitoring, while prioritizing performance and user feedback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management skills on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deployments and scalability of applications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collaboration, fostering an environment that promoted knowledge sharing, agile methodologies, and effective project delivery amid varying client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coding assistants like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development efficiency while adhering to high standards of code quality and maintainability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into application design to safeguard client data and ensure compliance with industry regulations and standards across all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experimented with new technologies and frameworks, advocating for innovation within the team to stay ahead of industry trends and enhance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mentorship to junior engineers, emphasizing the importance of clean coding practices and continuous learning within the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architecture decisions clearly to facilitate understanding and communication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incorporating CI/CD pipelines, enhancing deployment frequency and reducing downtime during application updates and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sessions to gather feedback, validate solutions, and iterate on applications based on direct end-user experiences.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cloud-based applications in the civil engineering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service delivery and user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platforms for improved functionalities and seamless interaction with legacy systems used in project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implement modern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driving significant improvements in user interfaces, client dashboards, and project reporting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data architectures that supported complex data tasks such as spatial analysis, bidding, and reporting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understanding their challenges in construction management, design, and inspection, translating their needs into technical specifications for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efficiently, incorporating continuous feedback mechanisms to ensure alignment with client expectations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QA testing and performed troubleshooting on various digital applications, demonstrating a commitment to maintaining high code standards, reliability, and usability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thinking workshops to inspire innovative approaches to solving client problems in the construction industry through digital transformation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external vendors and internal staff to migrate legacy software systems to modern architectures, improving overall operational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to represent complex datasets in an easily understandable format, enhancing communication among teams and stakeholders regarding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extensive user manuals and technical documentation that clarified system functionalities and operational procedures for end-users, ensuring successful adoption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onboarding of new engineering team members by sharing knowledge of development practices and tools prevalent in the civil IT sector, enhancing team dynamics.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