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11 years of experience in software development, specializing in web and mobile applications. Proven expertise in PHP, Laravel, React, and REST APIs, with a strong foundation in DevOps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Vue.js,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ChatGPT, Copilot, TensorFlow, PyTorch, Jupyter Notebook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robust APIs that improved service integration for e-commerce platforms and facilitating seamless frontend communications through well-structured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collaborations by integrating third-party tools and ERPs, streamlining complex business operations, reducing response times, and enhancing overall systems architecture and performance metrics through hands-on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deployment cycles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automation tools, and containerization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scalability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bottlenecks in backend systems, ensuring high availability and responsiveness in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well-structured and comprehensive technical documentation, fostering knowledge-sharing among team members and ensuring consistency in code quality while referencing project-specific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coding standards, mentoring junior developers in clean code principles, and promoting unit testing to enhance software reliability before deployment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AI-driven solutions into development workflows, leveraging insights from data to enhance feature sets and automate repetitive tasks effectively during gunfire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facilitating effective sprint planning meetings, continuous feedback loops, and iterative development processes that rapidly adjusted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security assessments of server architectures to identify vulnerabilities, implementing necessary changes that fortified systems' security postures and ensured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cases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backend and frontend applications, ensuring that each new feature was rigorously validated and exceeded quality expectations before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digitize planning and bidding processes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digital tools to enhance project management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internal applications that facilitated real-time communication among construction management teams, significantly reducing delays and enhancing project timelines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exceptional user experiences while keeping cross-platform compatibility for mobile devices at the forefront.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successful agile scrum practices, which cultivated strong communication and teamwork among cross-functional teams, driving projects to completion ahead of schedule while ensuring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visualization libraries with digital tools for better project representation, increasing stakeholder engagement and providing actionable insights through dynamic dashboards and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innovative, paperless contracting solution, addressing the unique needs of the civil IT sector and significantly reducing physical documentation requirements in project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client meetings, translating technical jargon into accessible language, ensuring that project concepts were understood clearly by both technical and non-technical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 through regular updates and patches, applying best practices in coding and architectural decisions to ensure sustainable performance and longevity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