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Full Stack Developer with over 11 years of experience in software development, specializing in web and mobile applications. Proven expertise in utilizing PHP, JavaScript, and modern CMS technologies like Drupal 10 and WordPress to deliver innovative digital solutions. Adept at collaborating in remote environments while ensuring project alignment with compliance and accessibility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HTML5, CSS3, JavaScript, PHP, SQL,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Bootstrap, jQuery, Laravel, Symfony,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Systems:</w:t>
      </w:r>
      <w:r w:rsidRPr="003813CA">
        <w:rPr>
          <w:rFonts w:ascii="Arial" w:eastAsia="Century Gothic" w:hAnsi="Arial" w:cs="Arial"/>
          <w:sz w:val="22"/>
          <w:szCs w:val="22"/>
        </w:rPr>
        <w:t xml:space="preserve"> WordPress, Drupal 10, Drupal Multisite, Joomla, Sitefinity, Acquia, Contentful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Hosting &amp; Security:</w:t>
      </w:r>
      <w:r w:rsidRPr="003813CA">
        <w:rPr>
          <w:rFonts w:ascii="Arial" w:eastAsia="Century Gothic" w:hAnsi="Arial" w:cs="Arial"/>
          <w:sz w:val="22"/>
          <w:szCs w:val="22"/>
        </w:rPr>
        <w:t xml:space="preserve"> AWS, Nginx, Docker, Kubernetes, SSL/TLS, Imperva WAF, Varnish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Testing:</w:t>
      </w:r>
      <w:r w:rsidRPr="003813CA">
        <w:rPr>
          <w:rFonts w:ascii="Arial" w:eastAsia="Century Gothic" w:hAnsi="Arial" w:cs="Arial"/>
          <w:sz w:val="22"/>
          <w:szCs w:val="22"/>
        </w:rPr>
        <w:t xml:space="preserve"> GA4, Google Tag Manager, Tableau, Siteimprove, Looker Studio, Selenium,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full-cycle development of responsive websites utilizing </w:t>
      </w:r>
      <w:r w:rsidRPr="003813CA">
        <w:rPr>
          <w:rStyle w:val="span"/>
          <w:rFonts w:ascii="Arial" w:eastAsia="Century Gothic" w:hAnsi="Arial" w:cs="Arial"/>
          <w:b/>
          <w:bCs/>
          <w:sz w:val="22"/>
          <w:szCs w:val="22"/>
        </w:rPr>
        <w:t xml:space="preserve">Drupal 10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by implementing cutting-edge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aligned with client campaign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configured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through </w:t>
      </w:r>
      <w:r w:rsidRPr="003813CA">
        <w:rPr>
          <w:rStyle w:val="span"/>
          <w:rFonts w:ascii="Arial" w:eastAsia="Century Gothic" w:hAnsi="Arial" w:cs="Arial"/>
          <w:b/>
          <w:bCs/>
          <w:sz w:val="22"/>
          <w:szCs w:val="22"/>
        </w:rPr>
        <w:t xml:space="preserve">Nginx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and </w:t>
      </w:r>
      <w:r w:rsidRPr="003813CA">
        <w:rPr>
          <w:rStyle w:val="span"/>
          <w:rFonts w:ascii="Arial" w:eastAsia="Century Gothic" w:hAnsi="Arial" w:cs="Arial"/>
          <w:b/>
          <w:bCs/>
          <w:sz w:val="22"/>
          <w:szCs w:val="22"/>
        </w:rPr>
        <w:t xml:space="preserve">Varnish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ensuring robust performance and security protocols for high-traffic 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strategic content, effectively communicating technical concepts to non-technical stakeholders, driving project timelines towards successful and timely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ADA/WCAG 2.1 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audits, implementing necessary adjustments through semantic coding practices and accessibility tools, ensuring education and resources are available to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r w:rsidRPr="003813CA">
        <w:rPr>
          <w:rStyle w:val="span"/>
          <w:rFonts w:ascii="Arial" w:eastAsia="Century Gothic" w:hAnsi="Arial" w:cs="Arial"/>
          <w:b/>
          <w:bCs/>
          <w:sz w:val="22"/>
          <w:szCs w:val="22"/>
        </w:rPr>
        <w:t xml:space="preserve">GA4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Tag Manager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monitoring key performance indicators to provide actionable insights and proving campaign effectiveness, thereby directly supporting public health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custom dashboard using </w:t>
      </w:r>
      <w:r w:rsidRPr="003813CA">
        <w:rPr>
          <w:rStyle w:val="span"/>
          <w:rFonts w:ascii="Arial" w:eastAsia="Century Gothic" w:hAnsi="Arial" w:cs="Arial"/>
          <w:b/>
          <w:bCs/>
          <w:sz w:val="22"/>
          <w:szCs w:val="22"/>
        </w:rPr>
        <w:t xml:space="preserve">Looker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site traffic, conversion rates, and user engagement metrics, regularly presenting insights to stakeholders for data-driven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Remotely managed project workflows utilizing modern collaboration tools, facilitating weekly updates, feedback loops, and strategic planning sessions in a fast-paced, results-oriented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aligning with best practices to enhance site functionality and responsiveness across multiple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web features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user experience and broadening engagement metrics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Secured APIs and web applications through </w:t>
      </w:r>
      <w:r w:rsidRPr="003813CA">
        <w:rPr>
          <w:rStyle w:val="span"/>
          <w:rFonts w:ascii="Arial" w:eastAsia="Century Gothic" w:hAnsi="Arial" w:cs="Arial"/>
          <w:b/>
          <w:bCs/>
          <w:sz w:val="22"/>
          <w:szCs w:val="22"/>
        </w:rPr>
        <w:t xml:space="preserve">SSL/TLS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 and stringent security protocols, focusing on mitigating vulnerabilities, ensuring client data remains protected from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data retrieval processes, consistently ensuring application performance met high standards expected by end-users across the state-funded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stakeholders in managing CMS environments, empowering non-technical users to confidently update and maintain site content, fostering improved engagement through fresh, relevant material.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designers and content teams, aligning campaign goals with technological implementation, demonstrating effective leadership to realize cohesive, impactful digital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developer team in troubleshooting technical issues, applying solutions with a strong problem-solving mindset, ensuring minimal outages and maintaining high availability of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state health agencies, harnessing their insights to refine website features that optimally address user needs and support behavioral health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high-performing, scalable web applications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client-facing interfaces catering to civil engineering and public health sectors, enhancing collaborative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digital solutions in planning and construction management for government projects, ensuring compliance with industry standards and improving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interactive bidding platforms that streamlined operations for construction management, resulting in faster turnaround times for project approvals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user-friendly interfaces for clients in the Civil IT sector, facilitating interaction between stakeholders and clients through improved accessibility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deploying cloud-hosted web solutions, ensuring scalability and reliable access to key project data, which improved inter-departmental communications for bidding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spans from initial requirements gathering to final delivery, ensuring alignment with client specifications and fostering strong client relationships through open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executed quality assurance protocols encompassing both automated and manual testing strategies, fostering reliability across web platforms and tools utilized for construction bidding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to enhance client reporting mechanisms, providing stakeholders with clear insights into project progression and financial metrics relevant to public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sessions for new team members, fostering knowledge sharing and enabling them to adeptly utilize technological tools central to our workflow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conducting code reviews and implementing optimization strategies, contributing to high-quality deliverables that met client expectations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to protect sensitive data related to construction projects, adhering to established industry standards and regulations throughout software development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development processes, participating in daily stand-ups and sprint reviews, ensuring timely delivery of tasks while adapting processes to meet shifting project priorities.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