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Frontend Web Developer with 11 years of experience in software development, focused on web and mobile applications. Proficient in modern frameworks and tools essential for creating high-quality user experiences. Adept at collaborating in fast-paced environments, ensuring accessibility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Nuxt, React, Angular,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npm, Yarn,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Lighthouse, Responsive Design, Accessibility (WCAG), Performance Budgeting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pixel-perfect compliance with design specifications from Figma while implementing component-based architecture for streamlined updates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team environment, enhancing cross-functional collaboration through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transparent communication and continuous delivery practices among all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learning culture and ensuring software quality through rigorous testing and technical validations in adherence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within the continuous development pipeline, applying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facilitate easier deployments in the version control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to achieve high performance metrics,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WebPageTest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and responsive user experiences across various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standards consistent with WCAG, improving user engagement and satisfaction by ensuring that web applications meet diverse user needs and functionalities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codebases, migrating them to more manageable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maintainability and scalability of projects for future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modern web development, including pre-processing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CSS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foster skill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contributing valuable insights into project challenges, and advocating for optimization strategies to streamline workflows and improve overall productivity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of new web technologies to stay ahead of industry trends, attending webinars and technical meetups contributing innovative ideas to enhance the product roadmap and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teams to create user-centric interfaces, ensuring that aesthetic and functional aspects of the product align with the overall vision of enhancing customer experiences across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for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planning and management processes in digital contracting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effective digital solutions tailored for construction professionals,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traditional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between client-side applications and APIs that support infrastructure management systems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using both manual and automated testing methods,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assure application functionality and performance against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develop tailored solutions, ensuring that all technological implementations align with business objectives and project requirements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technical guidance to clients regarding web solutions for seamless project management, emphasizing adaptability in responding to changing requirements and emerging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technical specifications, creating robust documentation that empowers new team members while preserving project knowledge for ongoing support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legacy systems modernization efforts, replacing outdated applications with modern, responsive web frameworks to boost user engagement and operational efficiency for clients in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