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frontend developer with 11 years of experience in software development focusing on web and mobile applications. Proven expertise in delivering user-centric designs, leading architecture, and collaborating with diverse teams to enhance product usability and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Sass,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Svelte, Solid,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Chai, Selenium, React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CircleCI, AWS, Azure,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core frontend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robust and scalable user experience by collaborating with design and backend teams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modern tooling,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coding practices while continuously shipping new features in an agile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hot-reload development environments and implementing best practices for responsive design and accessibility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 project to automate testing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regression bugs and faster delivery times across various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 sessions, fostering a culture of knowledge sharing that enhanced team collaboration and skill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modular design components, streamlining collaboration with design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pixel-perfect implementation in the final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performance monitoring and analytics tools to gather user feedback, iterating on features to improve engagement and retention on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brainstorming sessions to address unique challenges, utilizing creativity and technical knowledge to devise appropriate solutions for product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knowledge transfer and onboarding readiness for future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collaboration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branching strategies that reduced merge conflicts and optimized workflow efficiency across development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processes and maintaining high code quality and application readiness.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components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responsive designs conducive to user navigation and interaction within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create RESTful APIs, enhancing system performance and user experience across civil engineering projects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for digital solution platforms, employing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mobile-first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that ensured accessibility and usability across devices while targeting construction management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 a paperless contracting system through intuitive UI/UX improvements,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single-page applications that enhanced stakeholder engagement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conduct user testing sessions, iterating on feedback to refine application features and improve overall project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coding practices to ensure version control adherence, resulting in a more efficient development process across multiple projects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preprocessors into development workflows, leading to more maintainable and organized CSS architecture that aligned with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new technologies relevant to civil IT projects, advocating for innovative solutions that streamline project deliverables while improving team efficiency in collaboration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