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innovative web and mobile applications. Highly skilled in React, Next.js, and Contentful CMS, with extensive expertise in designing component libraries and working within AWS environments to optimize performance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HTML5, CSS3, React, Next.js, Gatsby, Astro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Component Development:</w:t>
      </w:r>
      <w:r w:rsidRPr="003813CA">
        <w:rPr>
          <w:rFonts w:ascii="Arial" w:eastAsia="Century Gothic" w:hAnsi="Arial" w:cs="Arial"/>
          <w:sz w:val="22"/>
          <w:szCs w:val="22"/>
        </w:rPr>
        <w:t xml:space="preserve"> Storybook, Component Libraries, Design Patterns, Semantic Versioning,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React Testing Library, Cypress, Playwright, Automated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Lambda, S3, DynamoDB, CloudFront,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GraphQL, REST APIs, NPM, Monitoring Tools, Contentful CMS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a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 library to serve various marketing and transactional applications, enhancing user interaction while implementing performance optimization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flexible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Contentful CMS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 architectures, enabling dynamic content integration across multiple front-end frameworks and facilitating content-driven application functionality for both the marketing and authenticated user portals.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component usage and best practices, ensuring that development teams across the organization adhered to established coding standards and efficiently utilized core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processes and streamlining the deployment of updates throughout the development lifecycle of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an interactive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for developers to visualize components, mitigating development bottlenecks while fostering collaboration between engineering and design teams on interactive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semantic versioning protocols and release management processes, allowing for organized and consistent updates of the component library that cater to modern web standards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define component schemas and modeling strategies that align with both technical requirements and the expectations of marketing stakeholders for content flexibility.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migration projects from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CloudFront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static assets and deploying serverless architectures that increased the reliability of uptime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numerous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Contentful CMS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efficiently adopt new technologies and transition knowledge into production-ready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developer tools and CLI utilities to improve the usability and adoption of the component library across diverse applications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teams to enhance the user experience design of web applications by utilizing feedback mechanisms that monitored real-time component performance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regarding component development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showcasing components in a live environment, promoting a culture of shared learning and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maintainable, responsive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best practices in terms of cohesion, reusability, and seamless experience across different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outline and prioritize component features based on user feedback, market research, and performance analytics, directly influencing the strategic direction for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mentorship programs, guiding junior engineers in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component architecture, fostering a collaborative and learning-focused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web applications for civil IT projects such as construction management and electronic bidding systems, enhancing productivity for engineers and project managers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for paperless contracting and inspection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communication between construction teams and administrative staff.</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designing applications that focus on user experience and optimization for mobile users, ensuring accessibility on various devices and browsers consistent across deployment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applications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reliability and performance before go-live for critical civil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these into technical specifications for various modules used in construction management tools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RESTful API interactions to ensure seamless data flow between clients and servers, which improved efficiency in project reporting and accountability metrics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scrum meetings and sprint planning sessions, continuously refining the product backlog to align with user needs and business goals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integration ensuring reliable connectivity with database systems to support dynamic data operations required by users in real-time on civil project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procedures for module onboarding, providing developers with frameworks and code standards necessary for maintaining code consistency across legacy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and partners to deliver tailored digital solutions for construction management, documenting best practice guides that increased user adoption rates of new software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structured training sessions to internal staff and clients on utilizing the developed applications effectively to enhance operational procedures and compliance within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technologies ensuring responsive designs followed industry standards for civil ICT applications in various environments, engaging multiple user groups consistently through the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