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experience in backend systems engineering, specializing in Rust, C++, and Go. Proven ability to architect high-performance systems with expertise in hybrid architectures and cryptography. Excels in designing scalable solutions that bridge traditional finance with decentralized technologies. Passionate about optimizing latency in trading systems and ensuring security within high-frequency trading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C++, Go, JavaScript, Python, Solidity,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Actix, Tokio, Rocket, Node.js, Express, web3.js, Ethers.js,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Technologies:</w:t>
      </w:r>
      <w:r w:rsidRPr="003813CA">
        <w:rPr>
          <w:rFonts w:ascii="Arial" w:eastAsia="Century Gothic" w:hAnsi="Arial" w:cs="Arial"/>
          <w:sz w:val="22"/>
          <w:szCs w:val="22"/>
        </w:rPr>
        <w:t xml:space="preserve"> Ethereum, Solana, EVM, Hyperledger, Chainlink, Polkadot, DeFi, NFT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Systems &amp; Architecture:</w:t>
      </w:r>
      <w:r w:rsidRPr="003813CA">
        <w:rPr>
          <w:rFonts w:ascii="Arial" w:eastAsia="Century Gothic" w:hAnsi="Arial" w:cs="Arial"/>
          <w:sz w:val="22"/>
          <w:szCs w:val="22"/>
        </w:rPr>
        <w:t xml:space="preserve"> Microservices, Event-Driven Architecture, Serverless, CLOB, High-Performance Computing, Data Pipelines, CI/CD, Containerization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Redis, Cassandra, MySQL, InfluxDB, Snowflake,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Terraform, Ansible, Jenkins, Git, Grafana,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high-frequency Central Limit Order Book (CLOB) capable of sustained throughput, ensuring transactions occurred with minimal latency while satisfying the requirements of both crypto and traditional finance.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 robust cryptographic framework to validate off-chain trading operations, preventing front-running and ensuring tamper-proof evidence for on-chain settlement, enhancing user trust and system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cutting-edge memory optimization techniques and lock-free data structures to maximize the efficiency of backend operations, effectively balancing speed and reliability in high-stakes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solutions that expanded the functionality of the trading engine, ensuring that market makers had access to the latest trading features and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critical backend services that facilitated the real-time processing of trades, delivering precision and accuracy under pressure.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a risk management engine adept at liquidating positions in real time, employing innovative strategies to protect the exchange against bad debt and market volatility.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microservices to enhance application modularity, driving improvements in deployment speed and overall system robustness against failures, optimizing team workflows and resource allocation.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asynchronous programming techniques to improve system responsiveness in high transaction volumes, enabling efficient handling of user requests and maintaining system performance during peak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focused on hybrid systems integration, blending </w:t>
      </w:r>
      <w:r w:rsidRPr="003813CA">
        <w:rPr>
          <w:rStyle w:val="span"/>
          <w:rFonts w:ascii="Arial" w:eastAsia="Century Gothic" w:hAnsi="Arial" w:cs="Arial"/>
          <w:b/>
          <w:bCs/>
          <w:sz w:val="22"/>
          <w:szCs w:val="22"/>
        </w:rPr>
        <w:t xml:space="preserve">blockchain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with traditional services, thereby providing a seamless experience for users engaging in crypto trades.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audits to identify and rectify vulnerabilities, fostering a culture of security first, and ensuring that all components of the trading platform adhered to best security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developing backend services, fostering an environment of learning that propelled team skill levels and improved output quality across the board.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architectural decisions, promoting best practices in coding standards and design patterns that aligned with the strategic objectives of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implementation of DevOps practices to streamline our CI/CD processes, resulting in a dramatically reduced time-to-market for new features and system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to identify bottlenecks, leading to strategic refinements that enhanced processing speeds and reliability of the trading engine.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automated test frameworks to ensure the reliability of critical trading engine components, thoroughly validating the performance of developed features before deployment.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comprehensive digital solution stack tailored for civil engineering, enabling seamless integration of planning, bidding, and inspection features through a user-centric interface that prioritized reliability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user interfaces that improve interaction for end-users, ensuring that civil contractors could easily navigate the digital tools provided in the software suite.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APIs for integrating various tools within the product ecosystem, maximizing interoperability between disparate systems while adhering to security protocols and best practices in software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user testing and feedback analysis to refine software features, ensuring that the final product met industry standards and client expectations for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cross-functional teams to define software requirements that would streamline construction processes and documentation workflows for enacting digital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 event-driven architecture to support real-time updates and notifications for contractors and project stakeholders, significantly improving communication across projects for civil 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database schemas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storage solutions for project data while supporting fast retrieval and reporting functionalities vital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cloud-based infrastructures,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scalability and security while reducing operational costs significantly for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engineers and users on utilizing the software effectively, emphasizing advanced features and collaborative tools that enhanced project workflows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applying agile methodologies to rapidly iterate on software enhancements based on stakeholder input and evolving industry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systems via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software development processes and documentation systematically, enabling better collaboration and accountability among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code reviews and facilitated knowledge sharing among team members to instill best practices in software development, ensuring quality and performance optimization across all software releases.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