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applications. Proficient in Rust, database modeling, scalable system design, and API development. Proven track record in leading backend architecture initiatives and delivering robust, high-performance solutions in a collaborative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JavaScript, TypeScript, Python, Go,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Actix, Axum, Tokio, Rocket, WebAssembly, GraphQL, REST,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Firebase, Cassandra,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and DevOps Tools:</w:t>
      </w:r>
      <w:r w:rsidRPr="003813CA">
        <w:rPr>
          <w:rFonts w:ascii="Arial" w:eastAsia="Century Gothic" w:hAnsi="Arial" w:cs="Arial"/>
          <w:sz w:val="22"/>
          <w:szCs w:val="22"/>
        </w:rPr>
        <w:t xml:space="preserve"> Docker, Kubernetes, Jenkins, Git, Terraform, AWS, Azure, Google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and Communication Protocols:</w:t>
      </w:r>
      <w:r w:rsidRPr="003813CA">
        <w:rPr>
          <w:rFonts w:ascii="Arial" w:eastAsia="Century Gothic" w:hAnsi="Arial" w:cs="Arial"/>
          <w:sz w:val="22"/>
          <w:szCs w:val="22"/>
        </w:rPr>
        <w:t xml:space="preserve"> gRPC, WebSocket, MQTT, GraphQL, RESTful APIs, SOAP, Event Streaming, Message Queues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owned core backend architecture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the development of scalable, data-intensive applications tailored for real-time user interactions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data retrieval and manipulation for mobile and web applications, driving seamless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focusing on efficient data modeling and performance optimization crucial for a high-volume social network.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real-time messaging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event-driven architecture, significantly enhancing user interaction capabilities within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and design, to define service boundaries and data ownership strategies, aligning architecture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best practices to prevent premature complexity while delivering high-quality, maintainable backend code.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managed containerized deployments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scaling of backend services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small backend engineering team, fostering a culture of ownership and continuous improvement, resulting in high developer morale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asynchronous processing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Tokio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performance for high-load applications and real-time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innovative approaches in agile environments, showcasing adaptability in overcoming engineering challenges and ensuring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architectural governance frameworks, guiding engineering decisions and aligning them with long-term strategic goals for scalability and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web applications supporting civil IT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functionality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backend services driving digital solutions for planning and construction management, effectively integrating them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analyze business requirements for civil planning software, translating them into technical specifications and quality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paperless contracting by engineering digital signatures and document management solutions, significantly improving process efficiency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collaborations to deliver cohesive software solutions that bridged gaps in civil engineering practices and digital transformations.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improve workflow efficiency, enhancing project turnaround times and boosting team collaboration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facilitate the migration of data to more efficient storage solutions, improving access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streamline communication between front-end and backend services, improving user accessibility and data management for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implementing modern JavaScript frameworks, improving code maintainability and overall application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continuous integration and deployment, enhancing deployment cycles and minimizing downtime.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