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Proactive and results-oriented software engineer with over 11 years of experience in web and mobile applications, specializing in end-to-end technology stack ownership, team leadership, and machine learning support. Committed to developing innovative solutions that combat climate change.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TypeScript, Ruby, C#,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Bootstrap, SASS,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Spring Boot, Ruby on Rails,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CI/CD,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PyTorch, scikit-learn, Keras, Apache Spark, Pandas, NumPy,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DevOps:</w:t>
      </w:r>
      <w:r w:rsidRPr="003813CA">
        <w:rPr>
          <w:rFonts w:ascii="Arial" w:eastAsia="Century Gothic" w:hAnsi="Arial" w:cs="Arial"/>
          <w:sz w:val="22"/>
          <w:szCs w:val="22"/>
        </w:rPr>
        <w:t xml:space="preserve"> Jira, Git, GitHub, GitLab, Agile Methodologies, Scrum, Confluence,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launch of a comprehensive technology stack from conception to delivery, significantly enhancing the infrastructure for machine learning workflows, and contributing to the overall success of climate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alignment on project goals, resulting in streamlined processes for product development and ongoing enhancements supporting greenhouse gas measurement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configuring CI/CD pipelines and optimizing the deployment strategy, empowering rapid delivery for web applications while maintaining high code quality and user experience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the technologies implemented, thus facilitating knowledge transfer within the team and ensuring continuity as new developers joined the organization, enhancing project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application infrastructure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integrated with both frontend and backend architectures to support high-traffic volumes and mining of soil carbon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mentoring junior developers, fostering a culture of continuous learning and skill development that promoted collaborative teamwork and improved project outcomes across various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dynamic and responsive user interfaces, effectively collaborating with UI/UX designers to enhance user experiences aimed at engaging stakeholders in sustainable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scalable RESTful APIs and streamlined backend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metrics and the ability to handle significant data influx, critical for ongoing environmental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R&amp;D to refine machine learning models and remote sensing data pipelines which incorporated advanced techniques for analyzing agricultural carbon data, with the goal of improving sustainability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coding and testing, which included code reviews and automated testing protocols, ensuring high levels of performance and reliability across multiple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discussions focused on innovative technology solutions to address climate change challenges, aiming to leverage software as a means to drive greater environmental awareness and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setup of internal tools to enhance data visualization capabilities that supported decision-making processes regarding sustainable agricultural solutions and climate action plans.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an agile framework for project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iterative development, regular feedback loops, and alignment across diverse project stakeholders to maintain focus on climate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market analysis to identify emerging technologies in climate tech, guiding development priorities toward innovations that would bring measurable impact and further the company’s 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by establishing a shared knowledge repository and guidelines for best practices that facilitated seamless integration of multidisciplinary collaborators focused on environmental sustainability.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software solutions tailored for the civil IT sector to enhance project management capabilities in construction and engineering projects, streamlining workflows and increasing team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analytics tools to automate project reporting processes, thus improving accuracy and providing stakeholders with real-time insights into project statuses across all stages of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engineers to ensure software applications addressed critical needs in planning and bidding processes, significantly reducing administrative overhead and enhancing client satisfaction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the integration of contract management tools, resulting in smoother communication between teams and enhanced project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improvement in existing project management applications,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implement iterative changes that increased system usability and expanded functionality according to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newly developed applications and systems, ensuring widespread adoption and effective utilization of tools designed for civil IT specialists, which contributed to their productivity gains.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databases and implemented data retrieval solutions to support digital transformation within the organization, emphasizing the adoption of solutions that placed sustainability at the forefront of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integrations between software products and cloud services, optimizing performance and data synchronization, which directly contributed to enhanced operational capabilities across multiple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