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Accomplished software engineer with over 11 years of experience in developing web and mobile applications. Proven track record in utilizing modern technologies to drive projects to completion while fostering strong collaboration within teams.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Python, Java, Ruby, C#, Go, Swift, Kotlin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Angular, Node.js, Django, Flask, Spring, Ruby on Rails, ASP.NET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Docker, Kubernetes, Git, Jenkins, Terraform, VS Code, Eclipse, Webstorm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Storage:</w:t>
      </w:r>
      <w:r w:rsidRPr="003813CA">
        <w:rPr>
          <w:rFonts w:ascii="Arial" w:eastAsia="Century Gothic" w:hAnsi="Arial" w:cs="Arial"/>
          <w:sz w:val="22"/>
          <w:szCs w:val="22"/>
        </w:rPr>
        <w:t xml:space="preserve"> PostgreSQL, MySQL, MongoDB, Redis, Cassandra, ElasticSearch, SQLite, Firebase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AWS, Azure, Google Cloud, Heroku, DigitalOcean, Netlify, Firebase Hosting, Cloudinary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&amp; Services:</w:t>
      </w:r>
      <w:r w:rsidRPr="003813CA">
        <w:rPr>
          <w:rFonts w:ascii="Arial" w:eastAsia="Century Gothic" w:hAnsi="Arial" w:cs="Arial"/>
          <w:sz w:val="22"/>
          <w:szCs w:val="22"/>
        </w:rPr>
        <w:t xml:space="preserve"> REST, GraphQL, gRPC, SOAP, OAuth, JWT, Firebase Functions, Twilio</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architectures for web applications utilizing microservices and cloud-native principles, facilitating high availability and easily maintainable codebases in collaboration with cross-functional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development of various mobile-first applications using </w:t>
      </w:r>
      <w:r w:rsidRPr="003813CA">
        <w:rPr>
          <w:rStyle w:val="span"/>
          <w:rFonts w:ascii="Arial" w:eastAsia="Century Gothic" w:hAnsi="Arial" w:cs="Arial"/>
          <w:b/>
          <w:bCs/>
          <w:sz w:val="22"/>
          <w:szCs w:val="22"/>
        </w:rPr>
        <w:t xml:space="preserve">React Native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Flutter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seamless user experiences while optimizing performance across diverse platforms, languages, and devices.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product managers and stakeholders to gather requirements, iterating designs and prototypes to meet user needs while ensuring technical feasibility and regulatory compliance standards are met.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efficient back-end solutions with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Express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integrated third-party APIs and services, effectively enabling automation of key business processes and enhanced application functionality.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and orchestration of deployment environments, significantly improving workflow efficiency and infrastructure management practices for various software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Emphasized on writing clear, maintainable code and effective documentation, practicing test-driven development (TDD) to enforce high-quality code standards and streamline future development cycles.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fostering a culture of learning and knowledge sharing that promoted collaboration and innovation throughout the engineering team and organization as a whole.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existing systems to identify areas of improvement, resulting in reduced operational costs and increased system performance through the implementation of optimized data handling and processing techniques.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the adoption of agile methodology project lifecycles that enhanced team transparency and delivered iteratively, aligning development outputs with business objectives within stringent deadlines.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code reviews and scheduled feedback sessions to uphold best practices in coding standards, security measures, and overall software quality across all completed projects and initiatives.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performance monitoring tools such as </w:t>
      </w:r>
      <w:r w:rsidRPr="003813CA">
        <w:rPr>
          <w:rStyle w:val="span"/>
          <w:rFonts w:ascii="Arial" w:eastAsia="Century Gothic" w:hAnsi="Arial" w:cs="Arial"/>
          <w:b/>
          <w:bCs/>
          <w:sz w:val="22"/>
          <w:szCs w:val="22"/>
        </w:rPr>
        <w:t xml:space="preserve">Prometheus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Grafana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proactively manage application health and response time metrics, addressing potential issues before they affected user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UX/UI designers to translate specifications into responsive, user-friendly interfaces using </w:t>
      </w:r>
      <w:r w:rsidRPr="003813CA">
        <w:rPr>
          <w:rStyle w:val="span"/>
          <w:rFonts w:ascii="Arial" w:eastAsia="Century Gothic" w:hAnsi="Arial" w:cs="Arial"/>
          <w:b/>
          <w:bCs/>
          <w:sz w:val="22"/>
          <w:szCs w:val="22"/>
        </w:rPr>
        <w:t xml:space="preserve">Bootstrap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Material-UI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yielding higher customer satisfaction ratings and engagement levels through intuitive design.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extensive unit and integration tests using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Mocha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contributing to a robust CI/CD pipeline that ensured effective pre-release quality checks and minimized production downtime.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open-source projects, enhancing the organization’s reputation within the development community and allowing for greater networking opportunities with other engineering professionals.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tech conferences and workshops to remain abreast of prevalent trends, technologies, and methodologies shaping the industry landscape and actively applied insights to ongoing projects.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intuitive digital solutions for project management and workflow optimization in the civil IT sector, delivering comprehensive software platforms that reduced manual processes and improved client deliverables.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multidisciplinary teams to refine specifications for design and construction management solutions, employing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-based frameworks and libraries to enhance systems that support project bidding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backend infrastructure that interfaces with geospatial data tools, addressing project management needs through integration of external APIs and spatial databases like </w:t>
      </w:r>
      <w:r w:rsidRPr="003813CA">
        <w:rPr>
          <w:rStyle w:val="span"/>
          <w:rFonts w:ascii="Arial" w:eastAsia="Century Gothic" w:hAnsi="Arial" w:cs="Arial"/>
          <w:b/>
          <w:bCs/>
          <w:sz w:val="22"/>
          <w:szCs w:val="22"/>
        </w:rPr>
        <w:t xml:space="preserve">PostGIS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better data manipulation.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Spring Boot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frontend and backend development, creating client-facing applications that streamlined communication between stakeholders, making vital project data readily accessible and transparent.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workshops on the latest industry trends in construction management software, advocating for the adoption of innovative technologies that improve efficiency and reduce operational challenges for end-users.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Focused on disaster recovery and data integrity practices, implementing backup solutions in compliance with industry standards while ensuring minimal disruption to client operations during transitions.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clients to gather feedback, utilizing insights to direct software updates and feature enhancements, thereby maintaining relevance and competitive stance within civil information technology.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quality assurance teams to establish testing protocols that validate software functionality and compliance with civil IT regulations, ensuring that all deliverables meet client expectations.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Cultivated relationships with stakeholders to identify software vulnerabilities and areas for improvement, provisioning updated solutions that maximize client satisfaction through consistent iteration and enhancement.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initiatives to shift towards paperless contracting solutions by integrating digital signature capabilities in applications, adhering to modern efficiencies and reducing ecological footprints.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Instituted metrics for software performance evaluation that enabled systematic tracking of application effectiveness and user engagement across various modules.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proactive culture of collaborative problem-solving within the development team by leading brainstorming sessions and cross-functional workshops, ultimately leading to innovative software solutions and improved project outcomes.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