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optimizing web and mobile applications. Specialized in building scalable ad delivery infrastructure with a strong focus on systems architecture and backend development for high-volume applications. Proven track record in using advanced technologies to solve complex problems with a passion for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C++, TypeScript,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React, Angular, Spring,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Apache Kafka, Elasticsearch, BigQuery, Hadoop,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Serverless Framework, CloudFormation, Lambda,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New Relic, Datadog, Splunk, ELK Stack,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 decisioning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effectively retrieves candidates, scores, filters, and ranks ads while maintaining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 SLAs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 that provides real-time dashboards to monitor critical metrics like auction win rates, fill rates, and revenue, ensuring high uptime and quick response to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delivery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capable of handling millions of requests per minute with advanced features like pacing, frequency capping, and budget management to optimize advertising campaigns.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produce lightweight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AI app developers, significantly reducing integration time and enhancing the overall developer experience within our advertising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independent components that can be deployed and scaled on demand, improving application resilience and enabling faster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workflow and enhance deployment efficiency while ensuring quality through automated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pair programming sessions that fostered knowledge sharing and improved code quality across the engineering team, promoting a culture of collaboration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industry advisors to leverage their expertise in mobile ad-tech for aligning our ad delivery strategies with the latest market trends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data analytics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ad performance metrics, influencing product roadmaps and strategic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maintained clear communication channels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visibility and continuous feedback among all stakeholders involved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self-healing infrastructure with automated scaling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to changing load demands, maximizing resource efficiency and operational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in backend programming practices, encouraging best coding practices and fostering a culture of technical excellence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improve system resilience through thorough testing and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reducing the occurrence of critical failures and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translate user feedback into actionable technical specifications, prioritizing features that align with both user needs and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on architecture design and technology adoption to align project goals with overarching business objectives, showcasing strong leadership and vision.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execution efficiency and automating critical workflows relevant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facilitated seamless data exchange between backend systems and frontend applications, ensuring high availability and performance integrity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optimization of SQL queries and schema design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large datasets, resulting in improved performance and resource utilization during peak usage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integrate cutting-edge technologies into existing infrastructure, thereby enhancing functionalities and ensuring that the organization remained competitive in a fast-evolving tech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 cycle, from requirements gathering through deployment,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process and enhance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intuitive navigation and enhance user engagement, contributing significantly to improved customer satisfaction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performance tuning and troubleshooting of web applications by analyzing logs and metrics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implement corrective measures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contributed to establishing coding standards to maintain high code quality and leveraging best practices throughout the development team to increase output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tests and maintained documentation, ensuring thorough testing coverage leading to reduced production issues and a more robust release process throughout the application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on-premises infrastructure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cloud solutions using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scalability and reduce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 active contributor to enhancing user experience through ongoing improvements based on user feedback gathered through various channels, ensuring client satisfaction and application relevance.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and provided ongoing support post-deployment, ensuring the smooth transition of new systems while emphasizing client education on newly implemented features.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