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full software development lifecycle including web and mobile applications, specializing in React, NextJS, and Typescript. Proven track record in leading engineering projects and enhancing user experience through innovative UI/UX designs. Strong problem-solving abilities with a focus on scalable architecture and delivery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and Frameworks:</w:t>
      </w:r>
      <w:r w:rsidRPr="003813CA">
        <w:rPr>
          <w:rFonts w:ascii="Arial" w:eastAsia="Century Gothic" w:hAnsi="Arial" w:cs="Arial"/>
          <w:sz w:val="22"/>
          <w:szCs w:val="22"/>
        </w:rPr>
        <w:t xml:space="preserve"> JavaScript, Typescript, HTML5, CSS3, React, NextJS, Node.js,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 Design Tools:</w:t>
      </w:r>
      <w:r w:rsidRPr="003813CA">
        <w:rPr>
          <w:rFonts w:ascii="Arial" w:eastAsia="Century Gothic" w:hAnsi="Arial" w:cs="Arial"/>
          <w:sz w:val="22"/>
          <w:szCs w:val="22"/>
        </w:rPr>
        <w:t xml:space="preserve"> Figma, Material UI, Jotai, Recoil.js, Sketch, Adobe XD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Backend Tools:</w:t>
      </w:r>
      <w:r w:rsidRPr="003813CA">
        <w:rPr>
          <w:rFonts w:ascii="Arial" w:eastAsia="Century Gothic" w:hAnsi="Arial" w:cs="Arial"/>
          <w:sz w:val="22"/>
          <w:szCs w:val="22"/>
        </w:rPr>
        <w:t xml:space="preserve"> Postgres, Redis, tRPC, Firebase, MongoDB, AWS, Azure,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Development Frameworks:</w:t>
      </w:r>
      <w:r w:rsidRPr="003813CA">
        <w:rPr>
          <w:rFonts w:ascii="Arial" w:eastAsia="Century Gothic" w:hAnsi="Arial" w:cs="Arial"/>
          <w:sz w:val="22"/>
          <w:szCs w:val="22"/>
        </w:rPr>
        <w:t xml:space="preserve"> Jest, Mocha, Cypress, Jasmine, React Testing Library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Docker, Kubernetes, GitHub Actions, Jenkins, Vercel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and implementation of multiple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targeting user-friendly experiences, significantly improving front-end performance and responsiveness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UX designers using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visually appealing and intuitive interfaces that met demanding user needs and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powered by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data flow between client and server while utilizing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data storage 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state management strategies using </w:t>
      </w:r>
      <w:r w:rsidRPr="003813CA">
        <w:rPr>
          <w:rStyle w:val="span"/>
          <w:rFonts w:ascii="Arial" w:eastAsia="Century Gothic" w:hAnsi="Arial" w:cs="Arial"/>
          <w:b/>
          <w:bCs/>
          <w:sz w:val="22"/>
          <w:szCs w:val="22"/>
        </w:rPr>
        <w:t xml:space="preserve">Recoil.js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Jotai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operational efficiency in managing complex application states across various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automate testing with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quality and reliability, thereby enabling quicker release cycles and fostering team collaboration on code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greenfield projects focused on integrating AI components into customer-facing applications, utilizing cutting-edge technologies to establish a competitive edge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Instigated the adoption of CI/CD pipelines on platforms like </w:t>
      </w:r>
      <w:r w:rsidRPr="003813CA">
        <w:rPr>
          <w:rStyle w:val="span"/>
          <w:rFonts w:ascii="Arial" w:eastAsia="Century Gothic" w:hAnsi="Arial" w:cs="Arial"/>
          <w:b/>
          <w:bCs/>
          <w:sz w:val="22"/>
          <w:szCs w:val="22"/>
        </w:rPr>
        <w:t xml:space="preserve">Vercel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deployment processes and optimizing delivery speed of features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facilitated workshops aimed at improving engineering best practices, fostering knowledge transfer within the team while ensuring alignment with project delivery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code reviews, providing constructive feedback and mentoring junior developers on industry best practices and emerging technologies relevant to our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executed the adoption of a component-driven development approach, leveraging </w:t>
      </w:r>
      <w:r w:rsidRPr="003813CA">
        <w:rPr>
          <w:rStyle w:val="span"/>
          <w:rFonts w:ascii="Arial" w:eastAsia="Century Gothic" w:hAnsi="Arial" w:cs="Arial"/>
          <w:b/>
          <w:bCs/>
          <w:sz w:val="22"/>
          <w:szCs w:val="22"/>
        </w:rPr>
        <w:t xml:space="preserve">Material 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consistency in design across interfaces and significantly reduce development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frontend initiatives in delivering high-quality user experiences, focusing on performance optimizations and semantic web practices to enhance accessibility and usability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ensuring the engineering team remained on track with product evolution and market strategy while addressing challenges promptly and proactively.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infrastructure, contributing to enhanced resource management and application scalability across multiple product lines, aligning with organizational growth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monthly knowledge-sharing sessions to promote innovation within the team while encouraging collaborative discussions on emerging technologies relevant to the fast-paced startup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transparency and shared ownership within the engineering team, enhancing morale and productivity while supporting the organization's long-term vision.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web applications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dynamic content solutions for clients across civil IT sectors focusing on construction management and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user interfaces with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best practices for unit testing, thus ensuring a high-quality user experience for various IT applications related to bidding and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and maintained data management solutions, using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functionality for CRUD applications tailored to civil engineering project requirements, driving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define and refine project requirements, ensuring that the software solutions delivered met stakeholders' needs while adapting to project changes quickly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decisions that led to improved application performance by implementing enhanced caching strategies utilizing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faster user interactions and reduce load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frontend development for fellow engineers, focusing on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modern JavaScript features to improve overall team expertise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for integrating project management tools, enhancing collaboration among departments in construction-related IT systems, driving successful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to streamline project workflows,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administrative burdens for project management in construction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payment processing APIs to support civil IT clients, ensuring a seamless transaction experience and enhancing customer satisfaction through advanced UX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evolving the company’s software architecture by advocating for the adoption of microservices, leading to better scalability and maintenance across enterprise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product launches by performing extensive quality assurance tests across web applications prior to deployment, ensuring software quality and reducing post-launch defects.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all projects, ensuring all stakeholders stayed informed of development progress and future product iterations, aligning with industry standards in software engineering.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