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building robust backend systems and designing data architectures for web and mobile applications. Expertise in fast shipping, ownership, and delivering high-quality solutions that drive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Node.js,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Spark, Apache Kafka, Apache Airflow, BigQuery,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w:t>
      </w:r>
      <w:r w:rsidRPr="003813CA">
        <w:rPr>
          <w:rFonts w:ascii="Arial" w:eastAsia="Century Gothic" w:hAnsi="Arial" w:cs="Arial"/>
          <w:sz w:val="22"/>
          <w:szCs w:val="22"/>
        </w:rPr>
        <w:t xml:space="preserve"> TensorFlow, PyTorch, Scikit-learn, Natural Language Processing, GPT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 concurrency and resilience for applications serving over 200 clients in varied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pipelines for </w:t>
      </w:r>
      <w:r w:rsidRPr="003813CA">
        <w:rPr>
          <w:rStyle w:val="span"/>
          <w:rFonts w:ascii="Arial" w:eastAsia="Century Gothic" w:hAnsi="Arial" w:cs="Arial"/>
          <w:b/>
          <w:bCs/>
          <w:sz w:val="22"/>
          <w:szCs w:val="22"/>
        </w:rPr>
        <w:t xml:space="preserve">normalizing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deduplicating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indexing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large datasets leveraging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production workflows, including designing </w:t>
      </w:r>
      <w:r w:rsidRPr="003813CA">
        <w:rPr>
          <w:rStyle w:val="span"/>
          <w:rFonts w:ascii="Arial" w:eastAsia="Century Gothic" w:hAnsi="Arial" w:cs="Arial"/>
          <w:b/>
          <w:bCs/>
          <w:sz w:val="22"/>
          <w:szCs w:val="22"/>
        </w:rPr>
        <w:t xml:space="preserve">RAG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query handling in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iteratively develop backend solutions, demonstrating effective communication and </w:t>
      </w:r>
      <w:r w:rsidRPr="003813CA">
        <w:rPr>
          <w:rStyle w:val="span"/>
          <w:rFonts w:ascii="Arial" w:eastAsia="Century Gothic" w:hAnsi="Arial" w:cs="Arial"/>
          <w:b/>
          <w:bCs/>
          <w:sz w:val="22"/>
          <w:szCs w:val="22"/>
        </w:rPr>
        <w:t xml:space="preserve">adaptability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high-paced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that ensure secure and efficient data flow between components, significantly improving the performance of critical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best practices to maintain high standards for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culture of continuous improvement and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the </w:t>
      </w:r>
      <w:r w:rsidRPr="003813CA">
        <w:rPr>
          <w:rStyle w:val="span"/>
          <w:rFonts w:ascii="Arial" w:eastAsia="Century Gothic" w:hAnsi="Arial" w:cs="Arial"/>
          <w:b/>
          <w:bCs/>
          <w:sz w:val="22"/>
          <w:szCs w:val="22"/>
        </w:rPr>
        <w:t xml:space="preserve">engineering culture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 standards for documentation and system design principles that align with evolving market needs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improving deployment consistency and scaling capabilities across various cloud environments while ensuring affordable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and user interactions, enhancing overall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systems for performance and reliability by applying principles of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including fault tolerance and load balancing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backend development, fostering a collaborative environment that encourages knowledge sharing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emerging technologies like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teams, enhancing organizational capability to leverage machine learning insights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delivery process and enabling faster iterations on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identified opportunities to enhance system resiliency and performance through architecture review sessions, emphasizing a culture of proactive problem-solving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implementing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backend services, improving reliability and reducing time spent on debugging by ensuring code correctness and functional coverage.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management frameworks for civil IT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handling of large datasets essential for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in planning and inspection modules, improving user interactions and operational efficiency in client workflows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technology team to design and optimize </w:t>
      </w:r>
      <w:r w:rsidRPr="003813CA">
        <w:rPr>
          <w:rStyle w:val="span"/>
          <w:rFonts w:ascii="Arial" w:eastAsia="Century Gothic" w:hAnsi="Arial" w:cs="Arial"/>
          <w:b/>
          <w:bCs/>
          <w:sz w:val="22"/>
          <w:szCs w:val="22"/>
        </w:rPr>
        <w:t xml:space="preserve">database schemas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access patterns aligned with customer requirements for building construction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elicit requirements for new features in civil IT applications, showcasing a strong focus on understanding client needs and product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environments, enabling seamless collaboration among team members and a consistent development experience across different stages of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w:t>
      </w:r>
      <w:r w:rsidRPr="003813CA">
        <w:rPr>
          <w:rStyle w:val="span"/>
          <w:rFonts w:ascii="Arial" w:eastAsia="Century Gothic" w:hAnsi="Arial" w:cs="Arial"/>
          <w:b/>
          <w:bCs/>
          <w:sz w:val="22"/>
          <w:szCs w:val="22"/>
        </w:rPr>
        <w:t xml:space="preserve">API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payment processing and construction management systems, enhancing the functionality and user experience of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backend services using profiling tools to identify bottlenecks, leading to improved efficiency and supporting higher transaction loads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in collaboration with frontend teams, focusing on data visualization for construction analytics, which played a key role in improving data interpretation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transition legacy systems into modern architectures, emphasizing maintainability and scalability, which promoted long-term strategic objectives of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agile ceremonies, contributing to the sprint planning and retrospectives, and demonstrating effective teamwork and commitment to achieving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outlining best practices for software development processes tailored to civil IT projects, improving onboarding efficiency and reducing knowledge gaps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emerging technologies such as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innovation and technological advancement in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