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tailored to defense and government contracts. Proficient in managing complex projects, guiding technical teams, and ensuring alignment with strategic objectives. Strong grasp of various programming languages and development frameworks, with proven capability in delivering high-quality software solutions that meet rigorous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 JavaScript, HTML5, CSS3,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Technologies:</w:t>
      </w:r>
      <w:r w:rsidRPr="003813CA">
        <w:rPr>
          <w:rFonts w:ascii="Arial" w:eastAsia="Century Gothic" w:hAnsi="Arial" w:cs="Arial"/>
          <w:sz w:val="22"/>
          <w:szCs w:val="22"/>
        </w:rPr>
        <w:t xml:space="preserve"> Django, Flask, Spring, Angular, React, Node.js,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Apache, Nginx, JIRA, Confluence,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OpenShift, DigitalOcean,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Automated Testing and CI/CD:</w:t>
      </w:r>
      <w:r w:rsidRPr="003813CA">
        <w:rPr>
          <w:rFonts w:ascii="Arial" w:eastAsia="Century Gothic" w:hAnsi="Arial" w:cs="Arial"/>
          <w:sz w:val="22"/>
          <w:szCs w:val="22"/>
        </w:rPr>
        <w:t xml:space="preserve"> Jenkins, Travis CI, Selenium, JUnit, PyTest, Cucumber, SonarQube,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successful deployment of software solutions for complex C4ISR systems,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that emphasized continuous improvement and stakeholder engagement to align deliverables with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technical roadmap for diverse government projects by fostering collaboration among cross-functional teams, enhancing communication with both technical and non-technical personnel to clarify project goals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solutions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stringent security requirements, integrating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scalability and responsiveness for defense-related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and testing of enterprise applications, ensuring adherence to quality standards through diligent version control, peer reviews, and robust documentation for operational transparency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which resulted in significant reductions in time-to-market and improved reliability of software releases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within technical teams, effectively navigating ambiguities and driving consensus to achieve collective goals and enhance team performance under pressure-driven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mentorship for junior developers, sharing expertise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which cultivated a learning environment leading to improved team proficiency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emerging technologies in software development,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SDL's solutions remained cutting-edge and responsive to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deployment strategies through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 as Code principles, achieving greater agility and reliability in provisioning resources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presence in customer meetings, articulating technical concepts with clarity and fostering strong relationships that anchored project alignment and stakeholder satisfaction over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usage of automated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delivery while minimizing regression issues and improving maintenance efficiency across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 architectures leveraging databases like PostgreSQL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accessibility to support complex analytics and business intelligence use cases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resulting in increased predictability in delivery timelines and enhanced stakeholder engagement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standards for software development processes, ensuring that critical information was easily accessible to team members and aided in ongoing project support and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future software initiatives, contributing insights on emerging trends and technologies that could significantly enhance the operational capabilities of the </w:t>
      </w:r>
      <w:r w:rsidRPr="003813CA">
        <w:rPr>
          <w:rStyle w:val="span"/>
          <w:rFonts w:ascii="Arial" w:eastAsia="Century Gothic" w:hAnsi="Arial" w:cs="Arial"/>
          <w:b/>
          <w:bCs/>
          <w:sz w:val="22"/>
          <w:szCs w:val="22"/>
        </w:rPr>
        <w:t xml:space="preserve">C4ISR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division.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software engineering projects related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digital solutions to improve planning processes, construction management, and inspection workflows for clients in government and private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ensure the software solutions delivered were tailored to meet specific contractor needs, focusing on optimizing inspections and workflow efficiencies in the built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integrated with user-facing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experiences for web applications used by contractors and urban planners.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development lifecycle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productivity and resource allocation, resulting in better project visibility and improved outcomes for software projects across diverse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peer reviews and knowledge sharing sessions that emphasized the importance of coding standards and documentation for complex software projects, which led to high levels of code quality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high-performance front-end frameworks, ensuring comprehensive support of interactive applications for district-wide construction management systems and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consultations on software requirements for clients within the civil planning industry, utilizing deep insights into technical capabilities and best practices for effective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flexible development environments, which significantly streamlined the operational workflows in software implementations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balance competing priorities and maintain alignment, ensuring that all technical deliverables satisfied client expectations and met critical project timelines for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health checks and performance tuning of applications utilizing </w:t>
      </w:r>
      <w:r w:rsidRPr="003813CA">
        <w:rPr>
          <w:rStyle w:val="span"/>
          <w:rFonts w:ascii="Arial" w:eastAsia="Century Gothic" w:hAnsi="Arial" w:cs="Arial"/>
          <w:b/>
          <w:bCs/>
          <w:sz w:val="22"/>
          <w:szCs w:val="22"/>
        </w:rPr>
        <w:t xml:space="preserve">Apache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the reliability and robustness of deployed solutions in varied operational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design user-centric interfaces in web applications, utilizing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while ensuring compliance with accessibility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security protocols and standards for software development, ensuring all solutions adhered to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cybersecurity regulations, maintaining the integrity and security of the applications developed for government use.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